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111E4" w14:textId="5C0B5EC4" w:rsidR="00CF42AD" w:rsidRPr="00CF42AD" w:rsidRDefault="00CF42AD" w:rsidP="00F8715B">
      <w:pPr>
        <w:rPr>
          <w:b/>
        </w:rPr>
      </w:pPr>
      <w:r>
        <w:rPr>
          <w:b/>
        </w:rPr>
        <w:t>Aansprakelijkheid van de aannemer onder de Wet kwaliteitsborging</w:t>
      </w:r>
    </w:p>
    <w:p w14:paraId="0BB9095A" w14:textId="77777777" w:rsidR="00CF42AD" w:rsidRDefault="00CF42AD" w:rsidP="00F8715B">
      <w:pPr>
        <w:rPr>
          <w:b/>
          <w:i/>
        </w:rPr>
      </w:pPr>
    </w:p>
    <w:p w14:paraId="566F0162" w14:textId="77777777" w:rsidR="00D26649" w:rsidRPr="00D26649" w:rsidRDefault="00D26649" w:rsidP="00F8715B">
      <w:pPr>
        <w:rPr>
          <w:b/>
          <w:i/>
        </w:rPr>
      </w:pPr>
      <w:r>
        <w:rPr>
          <w:b/>
          <w:i/>
        </w:rPr>
        <w:t>Inleiding</w:t>
      </w:r>
    </w:p>
    <w:p w14:paraId="5B2AB306" w14:textId="559B4C77" w:rsidR="001D1D94" w:rsidRDefault="00A3783D" w:rsidP="00F8715B">
      <w:r>
        <w:t>Per 1 januari</w:t>
      </w:r>
      <w:r w:rsidR="00561D46">
        <w:t xml:space="preserve"> </w:t>
      </w:r>
      <w:r>
        <w:t xml:space="preserve">is </w:t>
      </w:r>
      <w:r w:rsidR="00561D46">
        <w:t>de Wet kwaliteitsborging voor het bouwen (</w:t>
      </w:r>
      <w:r w:rsidR="00561D46" w:rsidRPr="00561D46">
        <w:rPr>
          <w:b/>
        </w:rPr>
        <w:t>Wkb</w:t>
      </w:r>
      <w:r w:rsidR="00561D46">
        <w:t xml:space="preserve">) </w:t>
      </w:r>
      <w:r w:rsidR="00561D46" w:rsidRPr="00561D46">
        <w:t>in</w:t>
      </w:r>
      <w:r w:rsidR="00561D46">
        <w:t xml:space="preserve"> werking</w:t>
      </w:r>
      <w:r>
        <w:t xml:space="preserve"> getreden</w:t>
      </w:r>
      <w:r w:rsidR="00561D46">
        <w:t xml:space="preserve">. De Wkb </w:t>
      </w:r>
      <w:r w:rsidR="00F60D57">
        <w:t>heeft</w:t>
      </w:r>
      <w:r w:rsidR="00561D46">
        <w:t xml:space="preserve"> ingrijpende gevolgen </w:t>
      </w:r>
      <w:r w:rsidR="00F60D57">
        <w:t>voor</w:t>
      </w:r>
      <w:r w:rsidR="00561D46">
        <w:t xml:space="preserve"> de toezicht op en toetsing van de bouwkwaliteit, onder meer door de introductie van een kwaliteitsborger. De Wkb </w:t>
      </w:r>
      <w:hyperlink r:id="rId8" w:history="1">
        <w:r w:rsidR="00FC2E27" w:rsidRPr="00FC2E27">
          <w:rPr>
            <w:rStyle w:val="Hyperlink"/>
          </w:rPr>
          <w:t>wijzigt</w:t>
        </w:r>
      </w:hyperlink>
      <w:r w:rsidR="00561D46">
        <w:t xml:space="preserve"> </w:t>
      </w:r>
      <w:r w:rsidR="00FC2E27">
        <w:t>ook de</w:t>
      </w:r>
      <w:r w:rsidR="00561D46" w:rsidRPr="00CF42AD">
        <w:t xml:space="preserve"> privaatrechtelijke verhouding tussen opdrachtgever en aannemer</w:t>
      </w:r>
      <w:r w:rsidR="00561D46">
        <w:t xml:space="preserve">. </w:t>
      </w:r>
      <w:r w:rsidR="005C0222">
        <w:t>Daarbij</w:t>
      </w:r>
      <w:r w:rsidR="001B7255">
        <w:t xml:space="preserve"> geldt</w:t>
      </w:r>
      <w:r w:rsidR="00561D46">
        <w:t xml:space="preserve"> natuurlijk dat de hoofdaannemer ook op zijn beurt weer opdrachtgever is van de onderaannemer. Ook laatstgenoemde relatie valt (mits </w:t>
      </w:r>
      <w:r w:rsidR="001B7255">
        <w:t xml:space="preserve">ook in die relatie een </w:t>
      </w:r>
      <w:r w:rsidR="001B7255" w:rsidRPr="005C0222">
        <w:rPr>
          <w:i/>
        </w:rPr>
        <w:t>bouwwerk</w:t>
      </w:r>
      <w:r w:rsidR="001B7255">
        <w:t xml:space="preserve"> wordt opgedragen</w:t>
      </w:r>
      <w:r w:rsidR="00561D46">
        <w:t>) onder de toepasselijkheid van (een deel van de) wijzigingen op grond van de Wkb.</w:t>
      </w:r>
      <w:r w:rsidR="005C0222">
        <w:t xml:space="preserve"> De vraag wanneer sprake is van een bouwwerk is reeds aan de orde komen in een </w:t>
      </w:r>
      <w:hyperlink r:id="rId9" w:history="1">
        <w:r w:rsidR="005C0222" w:rsidRPr="005C0222">
          <w:rPr>
            <w:rStyle w:val="Hyperlink"/>
          </w:rPr>
          <w:t>eerdere blog</w:t>
        </w:r>
      </w:hyperlink>
      <w:r w:rsidR="005C0222">
        <w:t xml:space="preserve">.  </w:t>
      </w:r>
    </w:p>
    <w:p w14:paraId="2185D0EF" w14:textId="77777777" w:rsidR="00952F7B" w:rsidRDefault="00952F7B" w:rsidP="00F8715B"/>
    <w:p w14:paraId="35014767" w14:textId="7A74F39E" w:rsidR="005C0222" w:rsidRPr="00CF42AD" w:rsidRDefault="005C0222" w:rsidP="00F8715B">
      <w:pPr>
        <w:rPr>
          <w:b/>
          <w:i/>
        </w:rPr>
      </w:pPr>
      <w:r w:rsidRPr="00CF42AD">
        <w:rPr>
          <w:b/>
          <w:i/>
        </w:rPr>
        <w:t>Wijzigingen in het kort</w:t>
      </w:r>
    </w:p>
    <w:p w14:paraId="6675B31E" w14:textId="3E6BCD3D" w:rsidR="005C0222" w:rsidRDefault="005C0222" w:rsidP="00F8715B">
      <w:r>
        <w:t>Indien sprake is van aanneming van een bouwwerk gelden de volgende drie wijzigingen</w:t>
      </w:r>
      <w:r w:rsidR="00F60D57">
        <w:rPr>
          <w:rStyle w:val="Voetnootmarkering"/>
        </w:rPr>
        <w:footnoteReference w:id="1"/>
      </w:r>
      <w:r>
        <w:t>:</w:t>
      </w:r>
    </w:p>
    <w:p w14:paraId="1DAEC46C" w14:textId="330EE680" w:rsidR="005C0222" w:rsidRDefault="005C0222" w:rsidP="005C0222">
      <w:pPr>
        <w:pStyle w:val="Lijstalinea"/>
        <w:numPr>
          <w:ilvl w:val="0"/>
          <w:numId w:val="20"/>
        </w:numPr>
      </w:pPr>
      <w:r>
        <w:t>de aangescherpte waarschuwingsplicht van de aannemer;</w:t>
      </w:r>
    </w:p>
    <w:p w14:paraId="2BF6B873" w14:textId="0514BEF6" w:rsidR="005C0222" w:rsidRDefault="005C0222" w:rsidP="005C0222">
      <w:pPr>
        <w:pStyle w:val="Lijstalinea"/>
        <w:numPr>
          <w:ilvl w:val="0"/>
          <w:numId w:val="20"/>
        </w:numPr>
      </w:pPr>
      <w:r>
        <w:t>een verplichting om een opleverdossier te overhandigen;</w:t>
      </w:r>
    </w:p>
    <w:p w14:paraId="6C86A92B" w14:textId="2BB9C046" w:rsidR="005C0222" w:rsidRDefault="005C0222" w:rsidP="005C0222">
      <w:pPr>
        <w:pStyle w:val="Lijstalinea"/>
        <w:numPr>
          <w:ilvl w:val="0"/>
          <w:numId w:val="20"/>
        </w:numPr>
      </w:pPr>
      <w:r>
        <w:t>een aangepaste regeling van de aansprakelijkheid van de aannemer na oplevering.</w:t>
      </w:r>
    </w:p>
    <w:p w14:paraId="31A8971B" w14:textId="711A943B" w:rsidR="005C0222" w:rsidRDefault="005C0222" w:rsidP="005C0222">
      <w:r>
        <w:t>Over laatstgenoemde wijziging gaat dit blogbericht.</w:t>
      </w:r>
    </w:p>
    <w:p w14:paraId="59B3EFC7" w14:textId="77777777" w:rsidR="005C0222" w:rsidRDefault="005C0222" w:rsidP="00F8715B"/>
    <w:p w14:paraId="79BF4787" w14:textId="2B6A1FC3" w:rsidR="005C0222" w:rsidRDefault="00FC2E27" w:rsidP="00F8715B">
      <w:pPr>
        <w:rPr>
          <w:b/>
          <w:i/>
        </w:rPr>
      </w:pPr>
      <w:r>
        <w:rPr>
          <w:b/>
          <w:i/>
        </w:rPr>
        <w:t>Aansprakelijkheid in geval van</w:t>
      </w:r>
      <w:r w:rsidR="005C0222">
        <w:rPr>
          <w:b/>
          <w:i/>
        </w:rPr>
        <w:t xml:space="preserve"> </w:t>
      </w:r>
      <w:r>
        <w:rPr>
          <w:b/>
          <w:i/>
        </w:rPr>
        <w:t>‘</w:t>
      </w:r>
      <w:r w:rsidR="005C0222">
        <w:rPr>
          <w:b/>
          <w:i/>
        </w:rPr>
        <w:t>werken, niet zijnde bouwwerken</w:t>
      </w:r>
      <w:r>
        <w:rPr>
          <w:b/>
          <w:i/>
        </w:rPr>
        <w:t>’</w:t>
      </w:r>
    </w:p>
    <w:p w14:paraId="7F3BCD8C" w14:textId="4AEED916" w:rsidR="00DB7E61" w:rsidRDefault="006A5297" w:rsidP="00DB7E61">
      <w:r>
        <w:t xml:space="preserve">Om de achtergrond van de aanpassing van de regeling van de aansprakelijkheid van de aannemer na oplevering (sub iii hiervoor) inzichtelijk te maken staan wij eerst kort stil bij de regeling zoals die gold vóór inwerkingtreding van de Wkb (en zoals die overigens blijft gelden voor werken die geen bouwwerk zijn). </w:t>
      </w:r>
    </w:p>
    <w:p w14:paraId="34ECDBEF" w14:textId="77777777" w:rsidR="006A5297" w:rsidRDefault="006A5297" w:rsidP="00DB7E61"/>
    <w:p w14:paraId="6442EBFA" w14:textId="55A20CA9" w:rsidR="00DB7E61" w:rsidRPr="00DB7E61" w:rsidRDefault="00DB7E61" w:rsidP="00DB7E61">
      <w:pPr>
        <w:rPr>
          <w:i/>
        </w:rPr>
      </w:pPr>
      <w:r>
        <w:t>“</w:t>
      </w:r>
      <w:r w:rsidRPr="00DB7E61">
        <w:rPr>
          <w:i/>
        </w:rPr>
        <w:t>3.</w:t>
      </w:r>
      <w:r w:rsidR="007B4D53">
        <w:rPr>
          <w:i/>
        </w:rPr>
        <w:t xml:space="preserve"> </w:t>
      </w:r>
      <w:r w:rsidRPr="00DB7E61">
        <w:rPr>
          <w:i/>
        </w:rPr>
        <w:t>De aannemer is ontslagen van de aansprakelijkheid voor gebreken die de opdrachtgever op het tijdstip van oplevering redelijkerwijs had moeten ontdekken.</w:t>
      </w:r>
      <w:r>
        <w:rPr>
          <w:i/>
        </w:rPr>
        <w:t>”</w:t>
      </w:r>
    </w:p>
    <w:p w14:paraId="75054D68" w14:textId="77777777" w:rsidR="00DB7E61" w:rsidRDefault="00DB7E61" w:rsidP="00F8715B"/>
    <w:p w14:paraId="3778F735" w14:textId="1B8F3886" w:rsidR="00CF42AD" w:rsidRDefault="00DB7E61" w:rsidP="00F8715B">
      <w:r>
        <w:t>Aldus het huidige artikel 7:758 lid 3 BW. Dit artikel wijkt ten gunste van de aannemer van de algemene regel dat iedere tekortkoming in de nakoming de schuldenaar verplicht de schade die de schuldeiser daardoor lijdt te vergoeden (tenzij de tekortkoming niet kan worden toegerekend).</w:t>
      </w:r>
      <w:r w:rsidR="00CF42AD">
        <w:rPr>
          <w:rStyle w:val="Voetnootmarkering"/>
        </w:rPr>
        <w:footnoteReference w:id="2"/>
      </w:r>
      <w:r>
        <w:t xml:space="preserve"> Daarbij wordt de deskundigheid van adviseurs aan de zijde van de opdrachtgever aan opdrachtgever toegerekend. </w:t>
      </w:r>
    </w:p>
    <w:p w14:paraId="2829A984" w14:textId="77777777" w:rsidR="00CF42AD" w:rsidRDefault="00CF42AD" w:rsidP="00F8715B"/>
    <w:p w14:paraId="5FA1931C" w14:textId="6952B9D7" w:rsidR="00DB7E61" w:rsidRDefault="00CF42AD" w:rsidP="00F8715B">
      <w:r>
        <w:t xml:space="preserve">Deze regeling had tot gevolg dat de aannemer in bepaalde gevallen, óók (of beter gezegd: </w:t>
      </w:r>
      <w:r w:rsidR="00DB7E61">
        <w:t>zelfs) in d</w:t>
      </w:r>
      <w:r w:rsidR="007B4D53">
        <w:t>ie gevallen dat partijen het er</w:t>
      </w:r>
      <w:r w:rsidR="00DB7E61">
        <w:t xml:space="preserve">over eens </w:t>
      </w:r>
      <w:r>
        <w:t xml:space="preserve">waren </w:t>
      </w:r>
      <w:r w:rsidR="00DB7E61">
        <w:t>dat het werk bij oplev</w:t>
      </w:r>
      <w:r>
        <w:t xml:space="preserve">ering was </w:t>
      </w:r>
      <w:r w:rsidR="00F60D57">
        <w:t xml:space="preserve">behept met een gebrek, niet </w:t>
      </w:r>
      <w:r>
        <w:t>aansprakelijk kon worden gehouden voor gebreken</w:t>
      </w:r>
      <w:r w:rsidR="00DB7E61">
        <w:t xml:space="preserve">. De wetgever heeft dit onredelijk geacht. </w:t>
      </w:r>
      <w:r w:rsidR="00B951D6" w:rsidRPr="00B951D6">
        <w:t xml:space="preserve">Volgens de wetgever </w:t>
      </w:r>
      <w:r w:rsidR="00B951D6">
        <w:t xml:space="preserve">is deze regeling geen prikkel voor </w:t>
      </w:r>
      <w:r w:rsidR="00B951D6">
        <w:lastRenderedPageBreak/>
        <w:t>aannemers om zich te committeren aan de kwaliteit van de door hen geleverde bouwwerken, ook voor de periode na oplevering en voor de langere termijn.</w:t>
      </w:r>
      <w:r w:rsidR="00B951D6">
        <w:rPr>
          <w:rStyle w:val="Voetnootmarkering"/>
        </w:rPr>
        <w:footnoteReference w:id="3"/>
      </w:r>
      <w:r w:rsidR="00B951D6">
        <w:t xml:space="preserve"> </w:t>
      </w:r>
    </w:p>
    <w:p w14:paraId="09EC57D3" w14:textId="77777777" w:rsidR="00DB7E61" w:rsidRDefault="00DB7E61" w:rsidP="00F8715B"/>
    <w:p w14:paraId="50F5EA27" w14:textId="77777777" w:rsidR="00285C5A" w:rsidRDefault="006A5297" w:rsidP="00DB7E61">
      <w:r>
        <w:t xml:space="preserve">Om die reden heeft de wetgever bepaald dat deze regeling niet (langer) van toepassing is op bouwwerken. Zoals gezegd blijft </w:t>
      </w:r>
      <w:r w:rsidR="00CF42AD">
        <w:t>de</w:t>
      </w:r>
      <w:r w:rsidR="00DB7E61">
        <w:t xml:space="preserve"> regeling </w:t>
      </w:r>
      <w:r>
        <w:t xml:space="preserve">dus </w:t>
      </w:r>
      <w:r w:rsidR="00DB7E61">
        <w:t xml:space="preserve">nog altijd van toepassing in geval van aanneming van een werk dat géén bouwwerk is, zoals </w:t>
      </w:r>
      <w:r w:rsidRPr="006A5297">
        <w:t>schilderwerk en/of het aanbrengen van terreinverharding</w:t>
      </w:r>
      <w:r w:rsidR="00285C5A">
        <w:t xml:space="preserve">. </w:t>
      </w:r>
    </w:p>
    <w:p w14:paraId="3A16CF16" w14:textId="77777777" w:rsidR="00285C5A" w:rsidRDefault="00285C5A" w:rsidP="00DB7E61"/>
    <w:p w14:paraId="208F5706" w14:textId="667756FD" w:rsidR="00285C5A" w:rsidRDefault="00285C5A" w:rsidP="00DB7E61">
      <w:r>
        <w:t>Als gevolg van de Wkb moet er dus onderscheid worden gemaakt tussen de aansprakelijkheid van de aannemer voor verborgen gebreken in geval van bouwwerken en de aansprakelijkheid van de aannemer voor verborgen gebreken in geval van ‘werken, niet zijnde bouwwerken’. De vraag kan worden gesteld of hier een gegronde reden voor is, mede in het licht van de achtergrond van de Wkb (kort gezegd: verbetering van de bouwkwaliteit door versterking van de positie van de opdrachtgever).</w:t>
      </w:r>
    </w:p>
    <w:p w14:paraId="50E9C077" w14:textId="77777777" w:rsidR="00B951D6" w:rsidRDefault="00B951D6" w:rsidP="00F8715B">
      <w:pPr>
        <w:rPr>
          <w:b/>
          <w:i/>
        </w:rPr>
      </w:pPr>
    </w:p>
    <w:p w14:paraId="0FCFB917" w14:textId="40319271" w:rsidR="00E05C6E" w:rsidRPr="00E05C6E" w:rsidRDefault="00E05C6E" w:rsidP="00F8715B">
      <w:pPr>
        <w:rPr>
          <w:b/>
          <w:i/>
        </w:rPr>
      </w:pPr>
      <w:r>
        <w:rPr>
          <w:b/>
          <w:i/>
        </w:rPr>
        <w:t>Wijziging onder de Wkb</w:t>
      </w:r>
      <w:r w:rsidR="00FC2E27">
        <w:rPr>
          <w:b/>
          <w:i/>
        </w:rPr>
        <w:t>: ‘bouwwerken’</w:t>
      </w:r>
    </w:p>
    <w:p w14:paraId="57AF4704" w14:textId="53486AB3" w:rsidR="00FC2E27" w:rsidRDefault="00F60D57" w:rsidP="00F8715B">
      <w:r>
        <w:t xml:space="preserve">Op grond van het nieuwe </w:t>
      </w:r>
      <w:hyperlink r:id="rId10" w:history="1">
        <w:r w:rsidRPr="00F60D57">
          <w:rPr>
            <w:rStyle w:val="Hyperlink"/>
          </w:rPr>
          <w:t>artikel 7:758 lid 4 BW</w:t>
        </w:r>
      </w:hyperlink>
      <w:r>
        <w:t xml:space="preserve"> geldt dat de aannemer </w:t>
      </w:r>
      <w:r w:rsidR="00FC2E27">
        <w:t xml:space="preserve">in het geval van aanneming van een bouwwerk </w:t>
      </w:r>
      <w:r>
        <w:t xml:space="preserve">aansprakelijk is voor gebreken die bij de oplevering van het werk niet zijn ontdekt, </w:t>
      </w:r>
      <w:r w:rsidRPr="00FC2E27">
        <w:rPr>
          <w:i/>
        </w:rPr>
        <w:t>tenzij</w:t>
      </w:r>
      <w:r>
        <w:t xml:space="preserve"> deze gebreken niet aan de aannemer zijn toe te rekenen.</w:t>
      </w:r>
      <w:r w:rsidR="00FC2E27">
        <w:t xml:space="preserve"> </w:t>
      </w:r>
      <w:r w:rsidR="00492E8D">
        <w:t>‘Niet zijn ontdekt’ is een objectief criterium (en dus niet, zoals onder lid 3, een subjectief criterium (“</w:t>
      </w:r>
      <w:r w:rsidR="00492E8D">
        <w:rPr>
          <w:i/>
        </w:rPr>
        <w:t>redelijkerwijs had moeten ontdekken</w:t>
      </w:r>
      <w:r w:rsidR="00492E8D">
        <w:t>”)</w:t>
      </w:r>
      <w:r w:rsidR="008247A8">
        <w:t>)</w:t>
      </w:r>
      <w:r w:rsidR="00492E8D">
        <w:t xml:space="preserve">. Dat het gebrek niet is ontdekt kan bijvoorbeeld worden aangetoond door het feit dat het gebrek niet is opgenomen in het proces-verbaal van oplevering. </w:t>
      </w:r>
    </w:p>
    <w:p w14:paraId="091C81C9" w14:textId="77777777" w:rsidR="00492E8D" w:rsidRDefault="00492E8D" w:rsidP="00F8715B"/>
    <w:p w14:paraId="3137F1CC" w14:textId="570F501D" w:rsidR="00FC2E27" w:rsidRDefault="00FC2E27" w:rsidP="00F8715B">
      <w:r>
        <w:t>Met deze nieuwe regeling wordt (weer) aangesloten bij de algemene regel dat iedere tekortkoming in de nakoming de aannemer verplicht de schade die de opdrachtgever daardoor lijdt te vergoeden, tenzij de tekortkoming de aannemer niet kan worden toegerekend.</w:t>
      </w:r>
      <w:r>
        <w:rPr>
          <w:rStyle w:val="Voetnootmarkering"/>
        </w:rPr>
        <w:footnoteReference w:id="4"/>
      </w:r>
      <w:r>
        <w:t xml:space="preserve">  </w:t>
      </w:r>
    </w:p>
    <w:p w14:paraId="2B4568D8" w14:textId="77777777" w:rsidR="00FC2E27" w:rsidRDefault="00FC2E27" w:rsidP="00F8715B"/>
    <w:p w14:paraId="6A3102AF" w14:textId="77777777" w:rsidR="00F75141" w:rsidRDefault="00FC2E27" w:rsidP="00FC2E27">
      <w:r>
        <w:t>Het verweer zoals dat hiervoor is beschreven (kort gezegd: ‘opdrachtgever en zijn adviseurs hadden het gebrek bij oplevering moeten ontdekken’) kan dus niet meer (met succes) worden gevoerd</w:t>
      </w:r>
      <w:r w:rsidR="0067648F">
        <w:t xml:space="preserve">, althans voor zover sprake is van een bouwwerk. </w:t>
      </w:r>
    </w:p>
    <w:p w14:paraId="23136C72" w14:textId="77777777" w:rsidR="00F75141" w:rsidRDefault="00F75141" w:rsidP="00FC2E27"/>
    <w:p w14:paraId="4A334438" w14:textId="1034957E" w:rsidR="008F10E2" w:rsidRDefault="00F75141" w:rsidP="00FC2E27">
      <w:r>
        <w:t xml:space="preserve">Dit heeft ten eerste tot </w:t>
      </w:r>
      <w:r w:rsidR="0067648F">
        <w:t xml:space="preserve">gevolg dat een aannemer meer aandacht zal hebben voor de kwaliteit van het bouwwerk, aldus althans de wetgever. </w:t>
      </w:r>
    </w:p>
    <w:p w14:paraId="34B3F4F3" w14:textId="36617B34" w:rsidR="00F75141" w:rsidRDefault="00F75141" w:rsidP="00FC2E27">
      <w:r>
        <w:t>Ten tweede versterkt het voornoemde de positie van de opdrachtgever in het geval van gebreken die eerste na oplevering worden ontdekt.</w:t>
      </w:r>
    </w:p>
    <w:p w14:paraId="2B517621" w14:textId="77777777" w:rsidR="00285C5A" w:rsidRDefault="00285C5A" w:rsidP="00FC2E27"/>
    <w:p w14:paraId="174A9A6C" w14:textId="6BD57F90" w:rsidR="00285C5A" w:rsidRDefault="00285C5A" w:rsidP="00FC2E27">
      <w:r>
        <w:t xml:space="preserve">Wel zou de aannemer </w:t>
      </w:r>
      <w:r w:rsidR="00F75141">
        <w:t xml:space="preserve">nog </w:t>
      </w:r>
      <w:r>
        <w:t xml:space="preserve">kunnen aanvoeren dat een specifiek gebrek door de opdrachtgever bij oplevering is aanvaard. </w:t>
      </w:r>
      <w:r w:rsidR="0067648F">
        <w:t xml:space="preserve">Van stilzwijgende aanvaarding zal echter niet snel sprake kunnen zijn. </w:t>
      </w:r>
    </w:p>
    <w:p w14:paraId="01982690" w14:textId="77777777" w:rsidR="00967B30" w:rsidRDefault="00967B30" w:rsidP="00FC2E27"/>
    <w:p w14:paraId="18F92833" w14:textId="30502B76" w:rsidR="00967B30" w:rsidRPr="00967B30" w:rsidRDefault="00F75141" w:rsidP="00FC2E27">
      <w:pPr>
        <w:rPr>
          <w:b/>
          <w:i/>
        </w:rPr>
      </w:pPr>
      <w:r>
        <w:rPr>
          <w:b/>
          <w:i/>
        </w:rPr>
        <w:lastRenderedPageBreak/>
        <w:t>Stelplicht en bewijslast</w:t>
      </w:r>
    </w:p>
    <w:p w14:paraId="712DE7A2" w14:textId="443FAA5A" w:rsidR="00967B30" w:rsidRDefault="00F75141" w:rsidP="00F8715B">
      <w:r>
        <w:t>De vraag is of het voorgaande ook gevolgen heeft voor de verdeling van de stelplicht en de bewijslast tussen de opdrachtgever en de aannemer. Moet de opdrachtgever bijvoorbeeld stellen (en bij gemotiveerde betwisting: bewijzen) dat het gebrek reeds ten tijde van de oplevering aanwezig was? Of kan de opdrachtgever volstaan met het stellen en bewijzen van het gebrek</w:t>
      </w:r>
      <w:r w:rsidR="007B4D53">
        <w:t>?</w:t>
      </w:r>
      <w:r>
        <w:t xml:space="preserve"> In een volgend blogbericht zullen wij hier nader op ingaan. </w:t>
      </w:r>
    </w:p>
    <w:p w14:paraId="66FAA459" w14:textId="77777777" w:rsidR="00492E8D" w:rsidRPr="00967B30" w:rsidRDefault="00492E8D" w:rsidP="00F8715B"/>
    <w:p w14:paraId="76E34B6C" w14:textId="31F9D5AE" w:rsidR="00B951D6" w:rsidRPr="00EB5130" w:rsidRDefault="00B951D6" w:rsidP="00F8715B">
      <w:pPr>
        <w:rPr>
          <w:b/>
          <w:i/>
        </w:rPr>
      </w:pPr>
      <w:r>
        <w:rPr>
          <w:b/>
          <w:i/>
        </w:rPr>
        <w:t>Afwijken?</w:t>
      </w:r>
    </w:p>
    <w:p w14:paraId="1446208A" w14:textId="18B52A95" w:rsidR="001B7255" w:rsidRDefault="00CF42AD" w:rsidP="00F8715B">
      <w:r>
        <w:t>Professionele partijen kunnen afwijken van de regeling zoals die volgt uit de Wkb (en overigens ook van de regeling zoals die geldt voor ‘werken niet zijnde bouwwerken’). Daarbij gelden twee voorwaarden: (i) de afwijking moet uitdrukkelijk zijn (dus: “</w:t>
      </w:r>
      <w:r>
        <w:rPr>
          <w:i/>
        </w:rPr>
        <w:t>in afwijking van artikel 7:758 lid 3 BW spreken partijen het volgende af:…</w:t>
      </w:r>
      <w:r>
        <w:t xml:space="preserve">”) en (ii) de afwijking moet in de overeenkomst zelf worden opgenomen (en dus niet ‘slechts’ in de algemene voorwaarden). </w:t>
      </w:r>
    </w:p>
    <w:p w14:paraId="1979AC9A" w14:textId="77777777" w:rsidR="00F6222C" w:rsidRDefault="00F6222C" w:rsidP="00F8715B"/>
    <w:p w14:paraId="72698747" w14:textId="3C9E0251" w:rsidR="00F6222C" w:rsidRDefault="00FC2E27" w:rsidP="00F8715B">
      <w:r>
        <w:t xml:space="preserve">Indien de opdrachtgever een consument is kan niet ten nadele van de opdrachtgever worden afgeweken van artikel 7:758 lid 3 BW. </w:t>
      </w:r>
    </w:p>
    <w:p w14:paraId="0EAF1A6E" w14:textId="77777777" w:rsidR="00CF42AD" w:rsidRPr="00CB1295" w:rsidRDefault="00CF42AD" w:rsidP="00F8715B"/>
    <w:p w14:paraId="26C0510A" w14:textId="39FA8EC2" w:rsidR="00263E05" w:rsidRDefault="00263E05" w:rsidP="00F8715B">
      <w:pPr>
        <w:rPr>
          <w:b/>
          <w:i/>
        </w:rPr>
      </w:pPr>
      <w:r>
        <w:rPr>
          <w:b/>
          <w:i/>
        </w:rPr>
        <w:t>Conclusie</w:t>
      </w:r>
    </w:p>
    <w:p w14:paraId="10FE7AB0" w14:textId="61910CE8" w:rsidR="00C028C3" w:rsidRDefault="00492E8D" w:rsidP="00F8715B">
      <w:r w:rsidRPr="00492E8D">
        <w:t xml:space="preserve">De aansprakelijkheid van de aannemer met de komst van de Wkb is gewijzigd. Indien sprake is van een bouwwerk kan de aannemer </w:t>
      </w:r>
      <w:r w:rsidR="00C255DC">
        <w:t xml:space="preserve">(behoudens afwijkende uitdrukkelijke regeling in de overeenkomst) </w:t>
      </w:r>
      <w:r w:rsidRPr="00492E8D">
        <w:t>niet langer het verweer voeren dat een gebrek had moeten worden ontdekt bij oplevering</w:t>
      </w:r>
      <w:r>
        <w:t>.</w:t>
      </w:r>
      <w:r w:rsidR="00C028C3">
        <w:t xml:space="preserve"> De opdrachtgever gaa</w:t>
      </w:r>
      <w:r w:rsidR="00A3783D">
        <w:t xml:space="preserve">t er in die zin dus op vooruit </w:t>
      </w:r>
      <w:r w:rsidR="00C028C3">
        <w:t xml:space="preserve">en in het verlengde daarvan volgens de wetgever ook de bouwkwaliteit. Die positie wordt echter ook </w:t>
      </w:r>
      <w:r w:rsidR="00C255DC">
        <w:t xml:space="preserve">in belangrijke mate </w:t>
      </w:r>
      <w:r w:rsidR="00C028C3">
        <w:t xml:space="preserve">bepaald door de verdeling van de stelplicht en bewijslast. Daarover dus meer in een volgend blogbericht. </w:t>
      </w:r>
    </w:p>
    <w:p w14:paraId="408B8987" w14:textId="77777777" w:rsidR="00C028C3" w:rsidRPr="00492E8D" w:rsidRDefault="00C028C3" w:rsidP="00C028C3"/>
    <w:p w14:paraId="12EE6395" w14:textId="3A671A52" w:rsidR="00A3783D" w:rsidRPr="008816F8" w:rsidRDefault="00A3783D" w:rsidP="00A3783D">
      <w:r w:rsidRPr="008816F8">
        <w:t>Heeft u vragen over dit onderwerp, neem dan gerust contact op met</w:t>
      </w:r>
      <w:r>
        <w:t xml:space="preserve"> </w:t>
      </w:r>
      <w:hyperlink r:id="rId11" w:history="1">
        <w:r w:rsidRPr="00A3783D">
          <w:rPr>
            <w:rStyle w:val="Hyperlink"/>
          </w:rPr>
          <w:t>Patries Epe</w:t>
        </w:r>
      </w:hyperlink>
      <w:r w:rsidRPr="008816F8">
        <w:t xml:space="preserve"> of </w:t>
      </w:r>
      <w:hyperlink r:id="rId12" w:history="1">
        <w:r w:rsidRPr="00A3783D">
          <w:rPr>
            <w:rStyle w:val="Hyperlink"/>
          </w:rPr>
          <w:t>Hugo Goedegebure</w:t>
        </w:r>
      </w:hyperlink>
      <w:r>
        <w:t>.</w:t>
      </w:r>
    </w:p>
    <w:p w14:paraId="597C5931" w14:textId="77777777" w:rsidR="00303FF5" w:rsidRDefault="00303FF5" w:rsidP="00F8715B">
      <w:pPr>
        <w:rPr>
          <w:b/>
          <w:i/>
        </w:rPr>
      </w:pPr>
    </w:p>
    <w:p w14:paraId="10131C6B" w14:textId="77777777" w:rsidR="00A3783D" w:rsidRDefault="00D26649" w:rsidP="00A3783D">
      <w:pPr>
        <w:rPr>
          <w:b/>
          <w:i/>
        </w:rPr>
      </w:pPr>
      <w:r>
        <w:rPr>
          <w:b/>
          <w:i/>
        </w:rPr>
        <w:t>Blogreeks</w:t>
      </w:r>
    </w:p>
    <w:p w14:paraId="0F40450A" w14:textId="4835F5FC" w:rsidR="00A3783D" w:rsidRPr="00A3783D" w:rsidRDefault="00A3783D" w:rsidP="00A3783D">
      <w:r w:rsidRPr="00A3783D">
        <w:t>Deze blog maakt onderdeel uit van een blogreeks over de Wkb. Onder meer de volgende vragen hebben de revue gepasseerd of zullen nog worden besproken:</w:t>
      </w:r>
    </w:p>
    <w:p w14:paraId="267E4D66" w14:textId="562606CA" w:rsidR="00027433" w:rsidRDefault="00027433" w:rsidP="004F1214">
      <w:pPr>
        <w:pStyle w:val="Lijstalinea"/>
        <w:numPr>
          <w:ilvl w:val="0"/>
          <w:numId w:val="18"/>
        </w:numPr>
      </w:pPr>
      <w:r>
        <w:t>Wie is de kwaliteitsborger en waar moet hij aan voldoen?</w:t>
      </w:r>
    </w:p>
    <w:p w14:paraId="466D57CF" w14:textId="77777777" w:rsidR="00027433" w:rsidRDefault="00027433" w:rsidP="004F1214">
      <w:pPr>
        <w:pStyle w:val="Lijstalinea"/>
        <w:numPr>
          <w:ilvl w:val="0"/>
          <w:numId w:val="18"/>
        </w:numPr>
      </w:pPr>
      <w:r>
        <w:t>Welke perikelen spelen er rondom de kwaliteitsborger?</w:t>
      </w:r>
    </w:p>
    <w:p w14:paraId="7BFDBDE0" w14:textId="77777777" w:rsidR="00027433" w:rsidRDefault="00027433" w:rsidP="004F1214">
      <w:pPr>
        <w:pStyle w:val="Lijstalinea"/>
        <w:numPr>
          <w:ilvl w:val="0"/>
          <w:numId w:val="18"/>
        </w:numPr>
      </w:pPr>
      <w:r>
        <w:t>Wat zijn de aandachtspunten in de verhouding tussen de aannemer en de kwaliteitsborger?</w:t>
      </w:r>
    </w:p>
    <w:p w14:paraId="702BB3E6" w14:textId="4903E5E7" w:rsidR="004F1214" w:rsidRDefault="004F1214" w:rsidP="004F1214">
      <w:pPr>
        <w:pStyle w:val="Lijstalinea"/>
        <w:numPr>
          <w:ilvl w:val="0"/>
          <w:numId w:val="18"/>
        </w:numPr>
      </w:pPr>
      <w:r>
        <w:t xml:space="preserve">Wat behelzen de </w:t>
      </w:r>
      <w:r w:rsidR="00E05C6E">
        <w:t xml:space="preserve">(andere) </w:t>
      </w:r>
      <w:r>
        <w:t>privaatrechtelijke wijzigingen precies?</w:t>
      </w:r>
    </w:p>
    <w:p w14:paraId="6F928828" w14:textId="0D00BCBF" w:rsidR="004F1214" w:rsidRDefault="004F1214" w:rsidP="004F1214">
      <w:pPr>
        <w:pStyle w:val="Lijstalinea"/>
        <w:numPr>
          <w:ilvl w:val="0"/>
          <w:numId w:val="18"/>
        </w:numPr>
      </w:pPr>
      <w:r>
        <w:t xml:space="preserve">Kan in de aannemingsovereenkomst worden afgeweken van de nieuwe privaatrechtelijke regelingen en zo ja, is dat raadzaam? </w:t>
      </w:r>
    </w:p>
    <w:p w14:paraId="63497D73" w14:textId="77777777" w:rsidR="00D26649" w:rsidRDefault="00D26649" w:rsidP="00F8715B"/>
    <w:p w14:paraId="155E9D0A" w14:textId="4D22C1F9" w:rsidR="00D26649" w:rsidRPr="00D26649" w:rsidRDefault="00D26649" w:rsidP="00F8715B">
      <w:r>
        <w:t>Heeft u zelf een vraag die u graag behandeld ziet in de blogreeks</w:t>
      </w:r>
      <w:r w:rsidR="00E172E0">
        <w:t xml:space="preserve">? Stuurt u dan een e-mail naar </w:t>
      </w:r>
      <w:hyperlink r:id="rId13" w:history="1">
        <w:r w:rsidR="00E172E0" w:rsidRPr="00A5200C">
          <w:rPr>
            <w:rStyle w:val="Hyperlink"/>
          </w:rPr>
          <w:t>h.goedegebure@lexence.com</w:t>
        </w:r>
      </w:hyperlink>
      <w:r w:rsidR="00E172E0">
        <w:t xml:space="preserve"> en/of </w:t>
      </w:r>
      <w:hyperlink r:id="rId14" w:history="1">
        <w:r w:rsidR="00E172E0" w:rsidRPr="00A5200C">
          <w:rPr>
            <w:rStyle w:val="Hyperlink"/>
          </w:rPr>
          <w:t>p.ozturk@lexence.com</w:t>
        </w:r>
      </w:hyperlink>
      <w:r w:rsidR="00E172E0">
        <w:t xml:space="preserve">. Wij zullen uw vraag dan beantwoorden middels een blog of op via een FAQ-rubriek op deze website. </w:t>
      </w:r>
    </w:p>
    <w:p w14:paraId="520E8C89" w14:textId="051A4C84" w:rsidR="00D26649" w:rsidRPr="00D26649" w:rsidRDefault="00D26649" w:rsidP="00F8715B">
      <w:bookmarkStart w:id="0" w:name="_GoBack"/>
      <w:bookmarkEnd w:id="0"/>
    </w:p>
    <w:sectPr w:rsidR="00D26649" w:rsidRPr="00D26649" w:rsidSect="0059596A">
      <w:headerReference w:type="even" r:id="rId15"/>
      <w:headerReference w:type="default" r:id="rId16"/>
      <w:footerReference w:type="even" r:id="rId17"/>
      <w:footerReference w:type="default" r:id="rId18"/>
      <w:headerReference w:type="first" r:id="rId19"/>
      <w:footerReference w:type="first" r:id="rId20"/>
      <w:pgSz w:w="11906" w:h="16838" w:code="9"/>
      <w:pgMar w:top="1701" w:right="1474" w:bottom="1758" w:left="147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7A00" w14:textId="77777777" w:rsidR="00AE1700" w:rsidRDefault="00AE1700" w:rsidP="00751084">
      <w:pPr>
        <w:spacing w:line="240" w:lineRule="auto"/>
      </w:pPr>
      <w:r>
        <w:separator/>
      </w:r>
    </w:p>
  </w:endnote>
  <w:endnote w:type="continuationSeparator" w:id="0">
    <w:p w14:paraId="56DFE6F7" w14:textId="77777777" w:rsidR="00AE1700" w:rsidRDefault="00AE1700" w:rsidP="00751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1250" w14:textId="77777777" w:rsidR="007C5CAB" w:rsidRDefault="007C5C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106F1" w14:textId="2FFDFE8E" w:rsidR="00351D1A" w:rsidRDefault="00B13D74" w:rsidP="00686EDB">
    <w:pPr>
      <w:pStyle w:val="Voettekst"/>
    </w:pPr>
    <w:fldSimple w:instr=" DOCPROPERTY  WsReferentie ">
      <w:r w:rsidR="00032DAF">
        <w:t>AT/276412.1</w:t>
      </w:r>
    </w:fldSimple>
    <w:r w:rsidR="00686EDB">
      <w:tab/>
    </w:r>
    <w:r w:rsidR="00351D1A">
      <w:fldChar w:fldCharType="begin"/>
    </w:r>
    <w:r w:rsidR="00351D1A">
      <w:instrText xml:space="preserve"> PAGE </w:instrText>
    </w:r>
    <w:r w:rsidR="00351D1A">
      <w:fldChar w:fldCharType="separate"/>
    </w:r>
    <w:r w:rsidR="00032DAF">
      <w:rPr>
        <w:noProof/>
      </w:rPr>
      <w:t>3</w:t>
    </w:r>
    <w:r w:rsidR="00351D1A">
      <w:fldChar w:fldCharType="end"/>
    </w:r>
    <w:r w:rsidR="00351D1A">
      <w:t>/</w:t>
    </w:r>
    <w:fldSimple w:instr=" NUMPAGES  ">
      <w:r w:rsidR="00032DAF">
        <w:rPr>
          <w:noProof/>
        </w:rPr>
        <w:t>3</w:t>
      </w:r>
    </w:fldSimple>
  </w:p>
  <w:p w14:paraId="0624240C" w14:textId="77777777" w:rsidR="007C5CAB" w:rsidRDefault="007C5C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2ECD8" w14:textId="77777777" w:rsidR="007C5CAB" w:rsidRPr="0059596A" w:rsidRDefault="007C5CAB" w:rsidP="00595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B70CC" w14:textId="77777777" w:rsidR="00AE1700" w:rsidRDefault="00AE1700" w:rsidP="00751084">
      <w:pPr>
        <w:spacing w:line="240" w:lineRule="auto"/>
      </w:pPr>
      <w:r>
        <w:separator/>
      </w:r>
    </w:p>
  </w:footnote>
  <w:footnote w:type="continuationSeparator" w:id="0">
    <w:p w14:paraId="2E0CF72E" w14:textId="77777777" w:rsidR="00AE1700" w:rsidRDefault="00AE1700" w:rsidP="00751084">
      <w:pPr>
        <w:spacing w:line="240" w:lineRule="auto"/>
      </w:pPr>
      <w:r>
        <w:continuationSeparator/>
      </w:r>
    </w:p>
  </w:footnote>
  <w:footnote w:id="1">
    <w:p w14:paraId="48AD7859" w14:textId="43F0337A" w:rsidR="00F60D57" w:rsidRPr="00F60D57" w:rsidRDefault="00F60D57" w:rsidP="00F60D57">
      <w:r>
        <w:rPr>
          <w:rStyle w:val="Voetnootmarkering"/>
        </w:rPr>
        <w:footnoteRef/>
      </w:r>
      <w:r>
        <w:tab/>
      </w:r>
      <w:r w:rsidRPr="00F60D57">
        <w:rPr>
          <w:sz w:val="16"/>
          <w:szCs w:val="16"/>
        </w:rPr>
        <w:t xml:space="preserve">Voor een volledig overzicht van alle privaatrechtelijke wijzigingen die de Wkb met zich brengt en het bijbehorende overgangsrecht: zie </w:t>
      </w:r>
      <w:hyperlink r:id="rId1" w:history="1">
        <w:r w:rsidRPr="00F60D57">
          <w:rPr>
            <w:rStyle w:val="Hyperlink"/>
            <w:sz w:val="16"/>
            <w:szCs w:val="16"/>
          </w:rPr>
          <w:t>dit schema</w:t>
        </w:r>
      </w:hyperlink>
      <w:r w:rsidRPr="00F60D57">
        <w:rPr>
          <w:sz w:val="16"/>
          <w:szCs w:val="16"/>
        </w:rPr>
        <w:t>.</w:t>
      </w:r>
      <w:r>
        <w:t xml:space="preserve"> </w:t>
      </w:r>
    </w:p>
  </w:footnote>
  <w:footnote w:id="2">
    <w:p w14:paraId="607831B0" w14:textId="2987F426" w:rsidR="00CF42AD" w:rsidRPr="00CF42AD" w:rsidRDefault="00CF42AD">
      <w:pPr>
        <w:pStyle w:val="Voetnoottekst"/>
      </w:pPr>
      <w:r>
        <w:rPr>
          <w:rStyle w:val="Voetnootmarkering"/>
        </w:rPr>
        <w:footnoteRef/>
      </w:r>
      <w:r>
        <w:tab/>
        <w:t>T&amp;C Bouwrecht artikel 7:758 BW, aant. 4.</w:t>
      </w:r>
    </w:p>
  </w:footnote>
  <w:footnote w:id="3">
    <w:p w14:paraId="17377ACF" w14:textId="01C0EACA" w:rsidR="00B951D6" w:rsidRPr="00F60D57" w:rsidRDefault="00B951D6">
      <w:pPr>
        <w:pStyle w:val="Voetnoottekst"/>
      </w:pPr>
      <w:r>
        <w:rPr>
          <w:rStyle w:val="Voetnootmarkering"/>
        </w:rPr>
        <w:footnoteRef/>
      </w:r>
      <w:r>
        <w:tab/>
      </w:r>
      <w:r w:rsidRPr="00B951D6">
        <w:t>Kamerstukken II</w:t>
      </w:r>
      <w:r>
        <w:t> 2015/16, 34 453, nr. 3, p. 9</w:t>
      </w:r>
    </w:p>
  </w:footnote>
  <w:footnote w:id="4">
    <w:p w14:paraId="01813C62" w14:textId="6DCF7ED0" w:rsidR="00FC2E27" w:rsidRPr="00FC2E27" w:rsidRDefault="00FC2E27">
      <w:pPr>
        <w:pStyle w:val="Voetnoottekst"/>
      </w:pPr>
      <w:r>
        <w:rPr>
          <w:rStyle w:val="Voetnootmarkering"/>
        </w:rPr>
        <w:footnoteRef/>
      </w:r>
      <w:r>
        <w:tab/>
      </w:r>
      <w:r w:rsidRPr="00FC2E27">
        <w:t>Kamerstukken I 2017/18, 34 453, I, p. 4 en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0B05" w14:textId="77777777" w:rsidR="007C5CAB" w:rsidRDefault="007C5C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76DA" w14:textId="77777777" w:rsidR="007C5CAB" w:rsidRDefault="007C5C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94A5B" w14:textId="77777777" w:rsidR="007C5CAB" w:rsidRDefault="007C5C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4C26D18"/>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F61A0DA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A7E6054"/>
    <w:lvl w:ilvl="0">
      <w:start w:val="1"/>
      <w:numFmt w:val="bullet"/>
      <w:lvlText w:val="-"/>
      <w:lvlJc w:val="left"/>
      <w:pPr>
        <w:tabs>
          <w:tab w:val="num" w:pos="1701"/>
        </w:tabs>
        <w:ind w:left="1701" w:hanging="567"/>
      </w:pPr>
      <w:rPr>
        <w:rFonts w:ascii="Corbel" w:hAnsi="Corbel" w:hint="default"/>
      </w:rPr>
    </w:lvl>
  </w:abstractNum>
  <w:abstractNum w:abstractNumId="3" w15:restartNumberingAfterBreak="0">
    <w:nsid w:val="FFFFFF83"/>
    <w:multiLevelType w:val="singleLevel"/>
    <w:tmpl w:val="796ED2AA"/>
    <w:lvl w:ilvl="0">
      <w:start w:val="1"/>
      <w:numFmt w:val="bullet"/>
      <w:lvlText w:val="-"/>
      <w:lvlJc w:val="left"/>
      <w:pPr>
        <w:tabs>
          <w:tab w:val="num" w:pos="1134"/>
        </w:tabs>
        <w:ind w:left="1134" w:hanging="567"/>
      </w:pPr>
      <w:rPr>
        <w:rFonts w:ascii="Corbel" w:hAnsi="Corbel" w:hint="default"/>
      </w:rPr>
    </w:lvl>
  </w:abstractNum>
  <w:abstractNum w:abstractNumId="4" w15:restartNumberingAfterBreak="0">
    <w:nsid w:val="FFFFFF89"/>
    <w:multiLevelType w:val="singleLevel"/>
    <w:tmpl w:val="8316752A"/>
    <w:lvl w:ilvl="0">
      <w:start w:val="1"/>
      <w:numFmt w:val="bullet"/>
      <w:lvlText w:val="-"/>
      <w:lvlJc w:val="left"/>
      <w:pPr>
        <w:tabs>
          <w:tab w:val="num" w:pos="567"/>
        </w:tabs>
        <w:ind w:left="567" w:hanging="567"/>
      </w:pPr>
      <w:rPr>
        <w:rFonts w:ascii="Corbel" w:hAnsi="Corbel" w:hint="default"/>
      </w:rPr>
    </w:lvl>
  </w:abstractNum>
  <w:abstractNum w:abstractNumId="5" w15:restartNumberingAfterBreak="0">
    <w:nsid w:val="01DE4C7B"/>
    <w:multiLevelType w:val="multilevel"/>
    <w:tmpl w:val="8D50E000"/>
    <w:lvl w:ilvl="0">
      <w:start w:val="1"/>
      <w:numFmt w:val="decimal"/>
      <w:pStyle w:val="Bijlagen"/>
      <w:lvlText w:val="Bijlage %1"/>
      <w:lvlJc w:val="left"/>
      <w:pPr>
        <w:tabs>
          <w:tab w:val="num" w:pos="1418"/>
        </w:tabs>
        <w:ind w:left="1418" w:hanging="1418"/>
      </w:pPr>
      <w:rPr>
        <w:rFonts w:hint="default"/>
      </w:rPr>
    </w:lvl>
    <w:lvl w:ilvl="1">
      <w:start w:val="1"/>
      <w:numFmt w:val="decimal"/>
      <w:pStyle w:val="Annex"/>
      <w:lvlText w:val="Annex %2"/>
      <w:lvlJc w:val="left"/>
      <w:pPr>
        <w:tabs>
          <w:tab w:val="num" w:pos="1418"/>
        </w:tabs>
        <w:ind w:left="1418" w:hanging="141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07F36"/>
    <w:multiLevelType w:val="hybridMultilevel"/>
    <w:tmpl w:val="573C20B4"/>
    <w:lvl w:ilvl="0" w:tplc="A1E41612">
      <w:start w:val="1"/>
      <w:numFmt w:val="bullet"/>
      <w:pStyle w:val="Lijstopsomteken3"/>
      <w:lvlText w:val="-"/>
      <w:lvlJc w:val="left"/>
      <w:pPr>
        <w:tabs>
          <w:tab w:val="num" w:pos="1701"/>
        </w:tabs>
        <w:ind w:left="1701" w:hanging="567"/>
      </w:pPr>
      <w:rPr>
        <w:rFonts w:ascii="Corbel" w:hAnsi="Corbel" w:hint="default"/>
      </w:rPr>
    </w:lvl>
    <w:lvl w:ilvl="1" w:tplc="30EAE26C" w:tentative="1">
      <w:start w:val="1"/>
      <w:numFmt w:val="bullet"/>
      <w:lvlText w:val="o"/>
      <w:lvlJc w:val="left"/>
      <w:pPr>
        <w:ind w:left="1440" w:hanging="360"/>
      </w:pPr>
      <w:rPr>
        <w:rFonts w:ascii="Courier New" w:hAnsi="Courier New" w:cs="Courier New" w:hint="default"/>
      </w:rPr>
    </w:lvl>
    <w:lvl w:ilvl="2" w:tplc="E6F87390" w:tentative="1">
      <w:start w:val="1"/>
      <w:numFmt w:val="bullet"/>
      <w:lvlText w:val=""/>
      <w:lvlJc w:val="left"/>
      <w:pPr>
        <w:ind w:left="2160" w:hanging="360"/>
      </w:pPr>
      <w:rPr>
        <w:rFonts w:ascii="Wingdings" w:hAnsi="Wingdings" w:hint="default"/>
      </w:rPr>
    </w:lvl>
    <w:lvl w:ilvl="3" w:tplc="CDA27F74" w:tentative="1">
      <w:start w:val="1"/>
      <w:numFmt w:val="bullet"/>
      <w:lvlText w:val=""/>
      <w:lvlJc w:val="left"/>
      <w:pPr>
        <w:ind w:left="2880" w:hanging="360"/>
      </w:pPr>
      <w:rPr>
        <w:rFonts w:ascii="Symbol" w:hAnsi="Symbol" w:hint="default"/>
      </w:rPr>
    </w:lvl>
    <w:lvl w:ilvl="4" w:tplc="0BA04ED6" w:tentative="1">
      <w:start w:val="1"/>
      <w:numFmt w:val="bullet"/>
      <w:lvlText w:val="o"/>
      <w:lvlJc w:val="left"/>
      <w:pPr>
        <w:ind w:left="3600" w:hanging="360"/>
      </w:pPr>
      <w:rPr>
        <w:rFonts w:ascii="Courier New" w:hAnsi="Courier New" w:cs="Courier New" w:hint="default"/>
      </w:rPr>
    </w:lvl>
    <w:lvl w:ilvl="5" w:tplc="BB72A95A" w:tentative="1">
      <w:start w:val="1"/>
      <w:numFmt w:val="bullet"/>
      <w:lvlText w:val=""/>
      <w:lvlJc w:val="left"/>
      <w:pPr>
        <w:ind w:left="4320" w:hanging="360"/>
      </w:pPr>
      <w:rPr>
        <w:rFonts w:ascii="Wingdings" w:hAnsi="Wingdings" w:hint="default"/>
      </w:rPr>
    </w:lvl>
    <w:lvl w:ilvl="6" w:tplc="7D4EB000" w:tentative="1">
      <w:start w:val="1"/>
      <w:numFmt w:val="bullet"/>
      <w:lvlText w:val=""/>
      <w:lvlJc w:val="left"/>
      <w:pPr>
        <w:ind w:left="5040" w:hanging="360"/>
      </w:pPr>
      <w:rPr>
        <w:rFonts w:ascii="Symbol" w:hAnsi="Symbol" w:hint="default"/>
      </w:rPr>
    </w:lvl>
    <w:lvl w:ilvl="7" w:tplc="8C6478A6" w:tentative="1">
      <w:start w:val="1"/>
      <w:numFmt w:val="bullet"/>
      <w:lvlText w:val="o"/>
      <w:lvlJc w:val="left"/>
      <w:pPr>
        <w:ind w:left="5760" w:hanging="360"/>
      </w:pPr>
      <w:rPr>
        <w:rFonts w:ascii="Courier New" w:hAnsi="Courier New" w:cs="Courier New" w:hint="default"/>
      </w:rPr>
    </w:lvl>
    <w:lvl w:ilvl="8" w:tplc="0F941D6A" w:tentative="1">
      <w:start w:val="1"/>
      <w:numFmt w:val="bullet"/>
      <w:lvlText w:val=""/>
      <w:lvlJc w:val="left"/>
      <w:pPr>
        <w:ind w:left="6480" w:hanging="360"/>
      </w:pPr>
      <w:rPr>
        <w:rFonts w:ascii="Wingdings" w:hAnsi="Wingdings" w:hint="default"/>
      </w:rPr>
    </w:lvl>
  </w:abstractNum>
  <w:abstractNum w:abstractNumId="7" w15:restartNumberingAfterBreak="0">
    <w:nsid w:val="20117434"/>
    <w:multiLevelType w:val="multilevel"/>
    <w:tmpl w:val="DDAA43B0"/>
    <w:lvl w:ilvl="0">
      <w:start w:val="1"/>
      <w:numFmt w:val="decimal"/>
      <w:pStyle w:val="Lijstnummering3"/>
      <w:lvlText w:val="%1."/>
      <w:lvlJc w:val="left"/>
      <w:pPr>
        <w:tabs>
          <w:tab w:val="num" w:pos="1134"/>
        </w:tabs>
        <w:ind w:left="1134" w:hanging="567"/>
      </w:pPr>
      <w:rPr>
        <w:rFonts w:hint="default"/>
      </w:rPr>
    </w:lvl>
    <w:lvl w:ilvl="1">
      <w:start w:val="1"/>
      <w:numFmt w:val="decimal"/>
      <w:pStyle w:val="Lijstnummering4"/>
      <w:lvlText w:val="%1.%2."/>
      <w:lvlJc w:val="left"/>
      <w:pPr>
        <w:tabs>
          <w:tab w:val="num" w:pos="1701"/>
        </w:tabs>
        <w:ind w:left="1701" w:hanging="56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FA3877"/>
    <w:multiLevelType w:val="multilevel"/>
    <w:tmpl w:val="CF78C4AA"/>
    <w:lvl w:ilvl="0">
      <w:start w:val="1"/>
      <w:numFmt w:val="lowerLetter"/>
      <w:pStyle w:val="Lijstnummering"/>
      <w:lvlText w:val="%1."/>
      <w:lvlJc w:val="left"/>
      <w:pPr>
        <w:tabs>
          <w:tab w:val="num" w:pos="1134"/>
        </w:tabs>
        <w:ind w:left="1134" w:hanging="567"/>
      </w:pPr>
      <w:rPr>
        <w:rFonts w:hint="default"/>
      </w:rPr>
    </w:lvl>
    <w:lvl w:ilvl="1">
      <w:start w:val="1"/>
      <w:numFmt w:val="lowerRoman"/>
      <w:pStyle w:val="Lijstnummering2"/>
      <w:lvlText w:val="%2."/>
      <w:lvlJc w:val="left"/>
      <w:pPr>
        <w:tabs>
          <w:tab w:val="num" w:pos="1701"/>
        </w:tabs>
        <w:ind w:left="1701" w:hanging="56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D43F97"/>
    <w:multiLevelType w:val="hybridMultilevel"/>
    <w:tmpl w:val="9374436E"/>
    <w:lvl w:ilvl="0" w:tplc="9E6C27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3777B6"/>
    <w:multiLevelType w:val="hybridMultilevel"/>
    <w:tmpl w:val="B644E1B4"/>
    <w:lvl w:ilvl="0" w:tplc="FE4EA8C6">
      <w:start w:val="1"/>
      <w:numFmt w:val="bullet"/>
      <w:lvlText w:val="-"/>
      <w:lvlJc w:val="left"/>
      <w:pPr>
        <w:tabs>
          <w:tab w:val="num" w:pos="1134"/>
        </w:tabs>
        <w:ind w:left="1134" w:hanging="567"/>
      </w:pPr>
      <w:rPr>
        <w:rFonts w:ascii="Corbel" w:hAnsi="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A010AA"/>
    <w:multiLevelType w:val="multilevel"/>
    <w:tmpl w:val="B5C2492E"/>
    <w:lvl w:ilvl="0">
      <w:start w:val="1"/>
      <w:numFmt w:val="bullet"/>
      <w:pStyle w:val="Lijstopsomteken"/>
      <w:lvlText w:val=""/>
      <w:lvlJc w:val="left"/>
      <w:pPr>
        <w:tabs>
          <w:tab w:val="num" w:pos="567"/>
        </w:tabs>
        <w:ind w:left="567" w:hanging="567"/>
      </w:pPr>
      <w:rPr>
        <w:rFonts w:ascii="Symbol" w:hAnsi="Symbol" w:hint="default"/>
      </w:rPr>
    </w:lvl>
    <w:lvl w:ilvl="1">
      <w:start w:val="1"/>
      <w:numFmt w:val="bullet"/>
      <w:pStyle w:val="Lijstopsomteken2"/>
      <w:lvlText w:val="­"/>
      <w:lvlJc w:val="left"/>
      <w:pPr>
        <w:tabs>
          <w:tab w:val="num" w:pos="1134"/>
        </w:tabs>
        <w:ind w:left="1134" w:hanging="567"/>
      </w:pPr>
      <w:rPr>
        <w:rFonts w:ascii="Verdana" w:hAnsi="Verdana"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12" w15:restartNumberingAfterBreak="0">
    <w:nsid w:val="66477BF9"/>
    <w:multiLevelType w:val="hybridMultilevel"/>
    <w:tmpl w:val="CB9CCDE0"/>
    <w:lvl w:ilvl="0" w:tplc="9470353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CE03C7"/>
    <w:multiLevelType w:val="hybridMultilevel"/>
    <w:tmpl w:val="4066F0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5E108F"/>
    <w:multiLevelType w:val="multilevel"/>
    <w:tmpl w:val="04685A1E"/>
    <w:name w:val="LexenceListChapters"/>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lowerLetter"/>
      <w:pStyle w:val="Kop3"/>
      <w:lvlText w:val="%3."/>
      <w:lvlJc w:val="left"/>
      <w:pPr>
        <w:tabs>
          <w:tab w:val="num" w:pos="1134"/>
        </w:tabs>
        <w:ind w:left="1134" w:hanging="567"/>
      </w:pPr>
      <w:rPr>
        <w:rFonts w:hint="default"/>
      </w:rPr>
    </w:lvl>
    <w:lvl w:ilvl="3">
      <w:start w:val="1"/>
      <w:numFmt w:val="lowerRoman"/>
      <w:pStyle w:val="Kop4"/>
      <w:lvlText w:val="%4."/>
      <w:lvlJc w:val="left"/>
      <w:pPr>
        <w:tabs>
          <w:tab w:val="num" w:pos="1701"/>
        </w:tabs>
        <w:ind w:left="1701" w:hanging="567"/>
      </w:pPr>
      <w:rPr>
        <w:rFonts w:hint="default"/>
      </w:rPr>
    </w:lvl>
    <w:lvl w:ilvl="4">
      <w:start w:val="1"/>
      <w:numFmt w:val="decimal"/>
      <w:pStyle w:val="Kop5"/>
      <w:lvlText w:val="%1.%2.%5"/>
      <w:lvlJc w:val="left"/>
      <w:pPr>
        <w:tabs>
          <w:tab w:val="num" w:pos="567"/>
        </w:tabs>
        <w:ind w:left="567" w:hanging="567"/>
      </w:pPr>
      <w:rPr>
        <w:rFonts w:hint="default"/>
      </w:rPr>
    </w:lvl>
    <w:lvl w:ilvl="5">
      <w:start w:val="1"/>
      <w:numFmt w:val="lowerLetter"/>
      <w:pStyle w:val="Kop6"/>
      <w:lvlText w:val="%6."/>
      <w:lvlJc w:val="left"/>
      <w:pPr>
        <w:tabs>
          <w:tab w:val="num" w:pos="1134"/>
        </w:tabs>
        <w:ind w:left="1134" w:hanging="567"/>
      </w:pPr>
      <w:rPr>
        <w:rFonts w:hint="default"/>
      </w:rPr>
    </w:lvl>
    <w:lvl w:ilvl="6">
      <w:start w:val="1"/>
      <w:numFmt w:val="lowerRoman"/>
      <w:pStyle w:val="Kop7"/>
      <w:lvlText w:val="%7."/>
      <w:lvlJc w:val="left"/>
      <w:pPr>
        <w:tabs>
          <w:tab w:val="num" w:pos="1701"/>
        </w:tabs>
        <w:ind w:left="1701" w:hanging="567"/>
      </w:pPr>
      <w:rPr>
        <w:rFonts w:hint="default"/>
      </w:rPr>
    </w:lvl>
    <w:lvl w:ilvl="7">
      <w:start w:val="1"/>
      <w:numFmt w:val="decimal"/>
      <w:pStyle w:val="Kop8"/>
      <w:lvlText w:val="%1.%2.%5.%8"/>
      <w:lvlJc w:val="left"/>
      <w:pPr>
        <w:tabs>
          <w:tab w:val="num" w:pos="567"/>
        </w:tabs>
        <w:ind w:left="567" w:hanging="567"/>
      </w:pPr>
      <w:rPr>
        <w:rFonts w:hint="default"/>
      </w:rPr>
    </w:lvl>
    <w:lvl w:ilvl="8">
      <w:start w:val="1"/>
      <w:numFmt w:val="lowerLetter"/>
      <w:pStyle w:val="Kop9"/>
      <w:lvlText w:val="%9."/>
      <w:lvlJc w:val="left"/>
      <w:pPr>
        <w:tabs>
          <w:tab w:val="num" w:pos="1134"/>
        </w:tabs>
        <w:ind w:left="1134" w:hanging="567"/>
      </w:pPr>
      <w:rPr>
        <w:rFonts w:hint="default"/>
      </w:rPr>
    </w:lvl>
  </w:abstractNum>
  <w:abstractNum w:abstractNumId="15" w15:restartNumberingAfterBreak="0">
    <w:nsid w:val="6E521A4A"/>
    <w:multiLevelType w:val="multilevel"/>
    <w:tmpl w:val="939674A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4"/>
  </w:num>
  <w:num w:numId="4">
    <w:abstractNumId w:val="3"/>
  </w:num>
  <w:num w:numId="5">
    <w:abstractNumId w:val="2"/>
  </w:num>
  <w:num w:numId="6">
    <w:abstractNumId w:val="11"/>
  </w:num>
  <w:num w:numId="7">
    <w:abstractNumId w:val="10"/>
  </w:num>
  <w:num w:numId="8">
    <w:abstractNumId w:val="6"/>
  </w:num>
  <w:num w:numId="9">
    <w:abstractNumId w:val="5"/>
  </w:num>
  <w:num w:numId="10">
    <w:abstractNumId w:val="5"/>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7"/>
  </w:num>
  <w:num w:numId="16">
    <w:abstractNumId w:val="0"/>
  </w:num>
  <w:num w:numId="17">
    <w:abstractNumId w:val="7"/>
  </w:num>
  <w:num w:numId="18">
    <w:abstractNumId w:val="9"/>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leegdoc"/>
  </w:docVars>
  <w:rsids>
    <w:rsidRoot w:val="00DE2A9C"/>
    <w:rsid w:val="00011D21"/>
    <w:rsid w:val="000150FF"/>
    <w:rsid w:val="00022B68"/>
    <w:rsid w:val="00027433"/>
    <w:rsid w:val="00032DAF"/>
    <w:rsid w:val="00037441"/>
    <w:rsid w:val="00046A8C"/>
    <w:rsid w:val="000479B6"/>
    <w:rsid w:val="000A32DE"/>
    <w:rsid w:val="000C075A"/>
    <w:rsid w:val="00106D2B"/>
    <w:rsid w:val="00113A3B"/>
    <w:rsid w:val="00116CC0"/>
    <w:rsid w:val="0017272F"/>
    <w:rsid w:val="00182A06"/>
    <w:rsid w:val="00184571"/>
    <w:rsid w:val="00196F33"/>
    <w:rsid w:val="001B7255"/>
    <w:rsid w:val="001C7708"/>
    <w:rsid w:val="001D1D94"/>
    <w:rsid w:val="001F43B4"/>
    <w:rsid w:val="001F689C"/>
    <w:rsid w:val="00201364"/>
    <w:rsid w:val="00211479"/>
    <w:rsid w:val="00226DFF"/>
    <w:rsid w:val="00263E05"/>
    <w:rsid w:val="0026495C"/>
    <w:rsid w:val="00272E97"/>
    <w:rsid w:val="00285C5A"/>
    <w:rsid w:val="002B53D9"/>
    <w:rsid w:val="002D56D9"/>
    <w:rsid w:val="002E7F6C"/>
    <w:rsid w:val="00303FF5"/>
    <w:rsid w:val="0033009B"/>
    <w:rsid w:val="00345503"/>
    <w:rsid w:val="00351D1A"/>
    <w:rsid w:val="003672A0"/>
    <w:rsid w:val="0038146A"/>
    <w:rsid w:val="00382F67"/>
    <w:rsid w:val="00383F88"/>
    <w:rsid w:val="003A5A6F"/>
    <w:rsid w:val="003A76E2"/>
    <w:rsid w:val="003C0EFB"/>
    <w:rsid w:val="003C7BF7"/>
    <w:rsid w:val="003D276B"/>
    <w:rsid w:val="003E37B1"/>
    <w:rsid w:val="0043716D"/>
    <w:rsid w:val="004409CF"/>
    <w:rsid w:val="0048702C"/>
    <w:rsid w:val="00490ACA"/>
    <w:rsid w:val="00492E8D"/>
    <w:rsid w:val="004B4725"/>
    <w:rsid w:val="004B6F6F"/>
    <w:rsid w:val="004C7605"/>
    <w:rsid w:val="004F0820"/>
    <w:rsid w:val="004F1214"/>
    <w:rsid w:val="004F1CFD"/>
    <w:rsid w:val="004F27C1"/>
    <w:rsid w:val="004F376B"/>
    <w:rsid w:val="00520183"/>
    <w:rsid w:val="00544282"/>
    <w:rsid w:val="00561D46"/>
    <w:rsid w:val="00574B12"/>
    <w:rsid w:val="0057540E"/>
    <w:rsid w:val="00581B8E"/>
    <w:rsid w:val="0059596A"/>
    <w:rsid w:val="00596512"/>
    <w:rsid w:val="005C0222"/>
    <w:rsid w:val="005C61DA"/>
    <w:rsid w:val="005D2006"/>
    <w:rsid w:val="005D2A0B"/>
    <w:rsid w:val="005F52E2"/>
    <w:rsid w:val="00604AD5"/>
    <w:rsid w:val="00611784"/>
    <w:rsid w:val="006354CD"/>
    <w:rsid w:val="00656148"/>
    <w:rsid w:val="00671E31"/>
    <w:rsid w:val="00671EAE"/>
    <w:rsid w:val="0067648F"/>
    <w:rsid w:val="00683AFE"/>
    <w:rsid w:val="00686EDB"/>
    <w:rsid w:val="00690E21"/>
    <w:rsid w:val="006A5297"/>
    <w:rsid w:val="006E6A71"/>
    <w:rsid w:val="00735C55"/>
    <w:rsid w:val="00741A76"/>
    <w:rsid w:val="007473F1"/>
    <w:rsid w:val="00751084"/>
    <w:rsid w:val="00760A5D"/>
    <w:rsid w:val="00772263"/>
    <w:rsid w:val="0077411C"/>
    <w:rsid w:val="007812D2"/>
    <w:rsid w:val="007A01E4"/>
    <w:rsid w:val="007B4D53"/>
    <w:rsid w:val="007C5CAB"/>
    <w:rsid w:val="007D67AD"/>
    <w:rsid w:val="007E0F0D"/>
    <w:rsid w:val="007F67FF"/>
    <w:rsid w:val="00801EC8"/>
    <w:rsid w:val="00804D29"/>
    <w:rsid w:val="008247A8"/>
    <w:rsid w:val="00845EBC"/>
    <w:rsid w:val="008B4DA2"/>
    <w:rsid w:val="008F10E2"/>
    <w:rsid w:val="008F7C26"/>
    <w:rsid w:val="00910ABF"/>
    <w:rsid w:val="009165D6"/>
    <w:rsid w:val="009210C0"/>
    <w:rsid w:val="009412C4"/>
    <w:rsid w:val="00952F7B"/>
    <w:rsid w:val="00960BA2"/>
    <w:rsid w:val="00967B30"/>
    <w:rsid w:val="009B3CD5"/>
    <w:rsid w:val="009B5AAA"/>
    <w:rsid w:val="009E04CD"/>
    <w:rsid w:val="00A02777"/>
    <w:rsid w:val="00A31553"/>
    <w:rsid w:val="00A36407"/>
    <w:rsid w:val="00A3783D"/>
    <w:rsid w:val="00A60D17"/>
    <w:rsid w:val="00A71230"/>
    <w:rsid w:val="00AB6781"/>
    <w:rsid w:val="00AC2502"/>
    <w:rsid w:val="00AC7E1B"/>
    <w:rsid w:val="00AE1700"/>
    <w:rsid w:val="00B13D74"/>
    <w:rsid w:val="00B410EB"/>
    <w:rsid w:val="00B56E3A"/>
    <w:rsid w:val="00B611F3"/>
    <w:rsid w:val="00B651AD"/>
    <w:rsid w:val="00B70A5A"/>
    <w:rsid w:val="00B73D88"/>
    <w:rsid w:val="00B87D46"/>
    <w:rsid w:val="00B91BF1"/>
    <w:rsid w:val="00B951D6"/>
    <w:rsid w:val="00BE35D6"/>
    <w:rsid w:val="00C028C3"/>
    <w:rsid w:val="00C255DC"/>
    <w:rsid w:val="00C47927"/>
    <w:rsid w:val="00C63E0D"/>
    <w:rsid w:val="00CA7EE2"/>
    <w:rsid w:val="00CB1295"/>
    <w:rsid w:val="00CC287E"/>
    <w:rsid w:val="00CE4E15"/>
    <w:rsid w:val="00CF42AD"/>
    <w:rsid w:val="00D26649"/>
    <w:rsid w:val="00D45422"/>
    <w:rsid w:val="00D94F8A"/>
    <w:rsid w:val="00D974CF"/>
    <w:rsid w:val="00DB7E61"/>
    <w:rsid w:val="00DC0033"/>
    <w:rsid w:val="00DD066F"/>
    <w:rsid w:val="00DD4BE9"/>
    <w:rsid w:val="00DD5CA3"/>
    <w:rsid w:val="00DE2A9C"/>
    <w:rsid w:val="00E05C6E"/>
    <w:rsid w:val="00E061E3"/>
    <w:rsid w:val="00E172E0"/>
    <w:rsid w:val="00E33664"/>
    <w:rsid w:val="00E43654"/>
    <w:rsid w:val="00E54F7B"/>
    <w:rsid w:val="00E55F56"/>
    <w:rsid w:val="00E56229"/>
    <w:rsid w:val="00E56DFF"/>
    <w:rsid w:val="00E8522E"/>
    <w:rsid w:val="00E922BE"/>
    <w:rsid w:val="00E94B2B"/>
    <w:rsid w:val="00EB5130"/>
    <w:rsid w:val="00EC004F"/>
    <w:rsid w:val="00EC0CE8"/>
    <w:rsid w:val="00EC1D36"/>
    <w:rsid w:val="00ED5674"/>
    <w:rsid w:val="00EE2C7B"/>
    <w:rsid w:val="00EE7DEF"/>
    <w:rsid w:val="00EF1450"/>
    <w:rsid w:val="00F356D5"/>
    <w:rsid w:val="00F357FB"/>
    <w:rsid w:val="00F60D57"/>
    <w:rsid w:val="00F6222C"/>
    <w:rsid w:val="00F75141"/>
    <w:rsid w:val="00F75E6A"/>
    <w:rsid w:val="00F8715B"/>
    <w:rsid w:val="00FB510B"/>
    <w:rsid w:val="00FC2E27"/>
    <w:rsid w:val="00FC5B80"/>
    <w:rsid w:val="00FD2D87"/>
    <w:rsid w:val="00FF44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2E8F0"/>
  <w15:docId w15:val="{24B864F8-AE03-4590-87AD-90E884A7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8"/>
        <w:sz w:val="19"/>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iPriority="10" w:unhideWhenUsed="1"/>
    <w:lsdException w:name="List Bullet 5" w:semiHidden="1" w:uiPriority="10" w:unhideWhenUsed="1"/>
    <w:lsdException w:name="List Number 2" w:semiHidden="1" w:uiPriority="10" w:unhideWhenUsed="1"/>
    <w:lsdException w:name="List Number 3" w:uiPriority="10"/>
    <w:lsdException w:name="List Number 4" w:uiPriority="10"/>
    <w:lsdException w:name="List Number 5" w:semiHidden="1" w:uiPriority="1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0F0D"/>
    <w:pPr>
      <w:spacing w:after="0" w:line="312" w:lineRule="auto"/>
    </w:pPr>
  </w:style>
  <w:style w:type="paragraph" w:styleId="Kop1">
    <w:name w:val="heading 1"/>
    <w:basedOn w:val="Standaard"/>
    <w:next w:val="Standaard"/>
    <w:link w:val="Kop1Char"/>
    <w:uiPriority w:val="9"/>
    <w:qFormat/>
    <w:rsid w:val="0043716D"/>
    <w:pPr>
      <w:keepNext/>
      <w:keepLines/>
      <w:numPr>
        <w:numId w:val="1"/>
      </w:numPr>
      <w:spacing w:after="600"/>
      <w:outlineLvl w:val="0"/>
    </w:pPr>
    <w:rPr>
      <w:rFonts w:eastAsiaTheme="majorEastAsia" w:cstheme="majorBidi"/>
      <w:b/>
      <w:bCs/>
      <w:caps/>
      <w:sz w:val="24"/>
      <w:szCs w:val="28"/>
    </w:rPr>
  </w:style>
  <w:style w:type="paragraph" w:styleId="Kop2">
    <w:name w:val="heading 2"/>
    <w:basedOn w:val="Standaard"/>
    <w:next w:val="Standaard"/>
    <w:link w:val="Kop2Char"/>
    <w:uiPriority w:val="9"/>
    <w:qFormat/>
    <w:rsid w:val="0043716D"/>
    <w:pPr>
      <w:numPr>
        <w:ilvl w:val="1"/>
        <w:numId w:val="1"/>
      </w:numPr>
      <w:outlineLvl w:val="1"/>
    </w:pPr>
    <w:rPr>
      <w:rFonts w:eastAsiaTheme="majorEastAsia" w:cstheme="majorBidi"/>
      <w:b/>
      <w:bCs/>
      <w:caps/>
      <w:szCs w:val="26"/>
    </w:rPr>
  </w:style>
  <w:style w:type="paragraph" w:styleId="Kop3">
    <w:name w:val="heading 3"/>
    <w:basedOn w:val="Standaard"/>
    <w:link w:val="Kop3Char"/>
    <w:uiPriority w:val="9"/>
    <w:qFormat/>
    <w:rsid w:val="003E37B1"/>
    <w:pPr>
      <w:numPr>
        <w:ilvl w:val="2"/>
        <w:numId w:val="1"/>
      </w:numPr>
      <w:outlineLvl w:val="2"/>
    </w:pPr>
    <w:rPr>
      <w:rFonts w:eastAsiaTheme="majorEastAsia" w:cstheme="majorBidi"/>
      <w:bCs/>
    </w:rPr>
  </w:style>
  <w:style w:type="paragraph" w:styleId="Kop4">
    <w:name w:val="heading 4"/>
    <w:basedOn w:val="Standaard"/>
    <w:link w:val="Kop4Char"/>
    <w:uiPriority w:val="9"/>
    <w:qFormat/>
    <w:rsid w:val="00581B8E"/>
    <w:pPr>
      <w:numPr>
        <w:ilvl w:val="3"/>
        <w:numId w:val="1"/>
      </w:numPr>
      <w:outlineLvl w:val="3"/>
    </w:pPr>
    <w:rPr>
      <w:rFonts w:eastAsiaTheme="majorEastAsia" w:cstheme="majorBidi"/>
      <w:bCs/>
      <w:iCs/>
    </w:rPr>
  </w:style>
  <w:style w:type="paragraph" w:styleId="Kop5">
    <w:name w:val="heading 5"/>
    <w:basedOn w:val="Standaard"/>
    <w:next w:val="Standaard"/>
    <w:link w:val="Kop5Char"/>
    <w:uiPriority w:val="9"/>
    <w:qFormat/>
    <w:rsid w:val="00581B8E"/>
    <w:pPr>
      <w:numPr>
        <w:ilvl w:val="4"/>
        <w:numId w:val="1"/>
      </w:numPr>
      <w:outlineLvl w:val="4"/>
    </w:pPr>
    <w:rPr>
      <w:rFonts w:eastAsiaTheme="majorEastAsia" w:cstheme="majorBidi"/>
      <w:b/>
    </w:rPr>
  </w:style>
  <w:style w:type="paragraph" w:styleId="Kop6">
    <w:name w:val="heading 6"/>
    <w:basedOn w:val="Standaard"/>
    <w:link w:val="Kop6Char"/>
    <w:uiPriority w:val="9"/>
    <w:unhideWhenUsed/>
    <w:qFormat/>
    <w:rsid w:val="0043716D"/>
    <w:pPr>
      <w:numPr>
        <w:ilvl w:val="5"/>
        <w:numId w:val="1"/>
      </w:numPr>
      <w:outlineLvl w:val="5"/>
    </w:pPr>
    <w:rPr>
      <w:rFonts w:eastAsiaTheme="majorEastAsia" w:cstheme="majorBidi"/>
      <w:iCs/>
    </w:rPr>
  </w:style>
  <w:style w:type="paragraph" w:styleId="Kop7">
    <w:name w:val="heading 7"/>
    <w:basedOn w:val="Standaard"/>
    <w:link w:val="Kop7Char"/>
    <w:uiPriority w:val="9"/>
    <w:unhideWhenUsed/>
    <w:qFormat/>
    <w:rsid w:val="003E37B1"/>
    <w:pPr>
      <w:numPr>
        <w:ilvl w:val="6"/>
        <w:numId w:val="1"/>
      </w:numPr>
      <w:outlineLvl w:val="6"/>
    </w:pPr>
    <w:rPr>
      <w:rFonts w:eastAsiaTheme="majorEastAsia" w:cstheme="majorBidi"/>
      <w:iCs/>
    </w:rPr>
  </w:style>
  <w:style w:type="paragraph" w:styleId="Kop8">
    <w:name w:val="heading 8"/>
    <w:basedOn w:val="Standaard"/>
    <w:next w:val="Standaard"/>
    <w:link w:val="Kop8Char"/>
    <w:uiPriority w:val="9"/>
    <w:semiHidden/>
    <w:qFormat/>
    <w:rsid w:val="003E37B1"/>
    <w:pPr>
      <w:numPr>
        <w:ilvl w:val="7"/>
        <w:numId w:val="1"/>
      </w:numPr>
      <w:outlineLvl w:val="7"/>
    </w:pPr>
    <w:rPr>
      <w:rFonts w:eastAsiaTheme="majorEastAsia" w:cstheme="majorBidi"/>
      <w:szCs w:val="20"/>
    </w:rPr>
  </w:style>
  <w:style w:type="paragraph" w:styleId="Kop9">
    <w:name w:val="heading 9"/>
    <w:basedOn w:val="Standaard"/>
    <w:link w:val="Kop9Char"/>
    <w:uiPriority w:val="9"/>
    <w:semiHidden/>
    <w:qFormat/>
    <w:rsid w:val="00581B8E"/>
    <w:pPr>
      <w:numPr>
        <w:ilvl w:val="8"/>
        <w:numId w:val="1"/>
      </w:numPr>
      <w:outlineLvl w:val="8"/>
    </w:pPr>
    <w:rPr>
      <w:rFonts w:eastAsiaTheme="majorEastAsia"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F75E6A"/>
    <w:pPr>
      <w:tabs>
        <w:tab w:val="center" w:pos="4479"/>
        <w:tab w:val="right" w:pos="8959"/>
      </w:tabs>
      <w:spacing w:line="240" w:lineRule="auto"/>
    </w:pPr>
  </w:style>
  <w:style w:type="character" w:customStyle="1" w:styleId="KoptekstChar">
    <w:name w:val="Koptekst Char"/>
    <w:basedOn w:val="Standaardalinea-lettertype"/>
    <w:link w:val="Koptekst"/>
    <w:uiPriority w:val="99"/>
    <w:rsid w:val="00F75E6A"/>
    <w:rPr>
      <w:rFonts w:ascii="Verdana" w:hAnsi="Verdana"/>
      <w:spacing w:val="5"/>
      <w:kern w:val="28"/>
      <w:sz w:val="19"/>
    </w:rPr>
  </w:style>
  <w:style w:type="paragraph" w:styleId="Voettekst">
    <w:name w:val="footer"/>
    <w:basedOn w:val="Standaard"/>
    <w:link w:val="VoettekstChar"/>
    <w:uiPriority w:val="99"/>
    <w:semiHidden/>
    <w:unhideWhenUsed/>
    <w:rsid w:val="0059596A"/>
    <w:pPr>
      <w:tabs>
        <w:tab w:val="right" w:pos="8959"/>
      </w:tabs>
      <w:spacing w:line="240" w:lineRule="auto"/>
    </w:pPr>
    <w:rPr>
      <w:sz w:val="16"/>
    </w:rPr>
  </w:style>
  <w:style w:type="character" w:customStyle="1" w:styleId="Kop1Char">
    <w:name w:val="Kop 1 Char"/>
    <w:basedOn w:val="Standaardalinea-lettertype"/>
    <w:link w:val="Kop1"/>
    <w:uiPriority w:val="9"/>
    <w:rsid w:val="0043716D"/>
    <w:rPr>
      <w:rFonts w:ascii="Verdana" w:eastAsiaTheme="majorEastAsia" w:hAnsi="Verdana" w:cstheme="majorBidi"/>
      <w:b/>
      <w:bCs/>
      <w:caps/>
      <w:spacing w:val="5"/>
      <w:kern w:val="28"/>
      <w:sz w:val="24"/>
      <w:szCs w:val="28"/>
    </w:rPr>
  </w:style>
  <w:style w:type="character" w:customStyle="1" w:styleId="Kop2Char">
    <w:name w:val="Kop 2 Char"/>
    <w:basedOn w:val="Standaardalinea-lettertype"/>
    <w:link w:val="Kop2"/>
    <w:uiPriority w:val="9"/>
    <w:rsid w:val="0043716D"/>
    <w:rPr>
      <w:rFonts w:ascii="Verdana" w:eastAsiaTheme="majorEastAsia" w:hAnsi="Verdana" w:cstheme="majorBidi"/>
      <w:b/>
      <w:bCs/>
      <w:caps/>
      <w:spacing w:val="5"/>
      <w:kern w:val="28"/>
      <w:sz w:val="19"/>
      <w:szCs w:val="26"/>
    </w:rPr>
  </w:style>
  <w:style w:type="paragraph" w:styleId="Titel">
    <w:name w:val="Title"/>
    <w:basedOn w:val="Standaard"/>
    <w:next w:val="Standaard"/>
    <w:link w:val="TitelChar"/>
    <w:uiPriority w:val="10"/>
    <w:semiHidden/>
    <w:qFormat/>
    <w:rsid w:val="00F357FB"/>
    <w:pPr>
      <w:contextualSpacing/>
    </w:pPr>
    <w:rPr>
      <w:rFonts w:eastAsiaTheme="majorEastAsia" w:cstheme="majorBidi"/>
      <w:b/>
      <w:caps/>
      <w:szCs w:val="52"/>
    </w:rPr>
  </w:style>
  <w:style w:type="character" w:customStyle="1" w:styleId="TitelChar">
    <w:name w:val="Titel Char"/>
    <w:basedOn w:val="Standaardalinea-lettertype"/>
    <w:link w:val="Titel"/>
    <w:uiPriority w:val="10"/>
    <w:semiHidden/>
    <w:rsid w:val="00804D29"/>
    <w:rPr>
      <w:rFonts w:ascii="Verdana" w:eastAsiaTheme="majorEastAsia" w:hAnsi="Verdana" w:cstheme="majorBidi"/>
      <w:b/>
      <w:caps/>
      <w:spacing w:val="5"/>
      <w:kern w:val="28"/>
      <w:sz w:val="19"/>
      <w:szCs w:val="52"/>
    </w:rPr>
  </w:style>
  <w:style w:type="paragraph" w:styleId="Ondertitel">
    <w:name w:val="Subtitle"/>
    <w:basedOn w:val="Standaard"/>
    <w:next w:val="Standaard"/>
    <w:link w:val="OndertitelChar"/>
    <w:uiPriority w:val="11"/>
    <w:semiHidden/>
    <w:rsid w:val="00F357FB"/>
    <w:pPr>
      <w:numPr>
        <w:ilvl w:val="1"/>
      </w:numPr>
    </w:pPr>
    <w:rPr>
      <w:rFonts w:eastAsiaTheme="majorEastAsia" w:cstheme="majorBidi"/>
      <w:b/>
      <w:iCs/>
      <w:szCs w:val="24"/>
    </w:rPr>
  </w:style>
  <w:style w:type="character" w:customStyle="1" w:styleId="OndertitelChar">
    <w:name w:val="Ondertitel Char"/>
    <w:basedOn w:val="Standaardalinea-lettertype"/>
    <w:link w:val="Ondertitel"/>
    <w:uiPriority w:val="11"/>
    <w:semiHidden/>
    <w:rsid w:val="0033009B"/>
    <w:rPr>
      <w:rFonts w:ascii="Verdana" w:eastAsiaTheme="majorEastAsia" w:hAnsi="Verdana" w:cstheme="majorBidi"/>
      <w:b/>
      <w:iCs/>
      <w:spacing w:val="5"/>
      <w:kern w:val="28"/>
      <w:sz w:val="19"/>
      <w:szCs w:val="24"/>
    </w:rPr>
  </w:style>
  <w:style w:type="character" w:customStyle="1" w:styleId="Kop3Char">
    <w:name w:val="Kop 3 Char"/>
    <w:basedOn w:val="Standaardalinea-lettertype"/>
    <w:link w:val="Kop3"/>
    <w:uiPriority w:val="9"/>
    <w:rsid w:val="003E37B1"/>
    <w:rPr>
      <w:rFonts w:ascii="Verdana" w:eastAsiaTheme="majorEastAsia" w:hAnsi="Verdana" w:cstheme="majorBidi"/>
      <w:bCs/>
      <w:spacing w:val="5"/>
      <w:kern w:val="28"/>
      <w:sz w:val="19"/>
    </w:rPr>
  </w:style>
  <w:style w:type="character" w:customStyle="1" w:styleId="Kop4Char">
    <w:name w:val="Kop 4 Char"/>
    <w:basedOn w:val="Standaardalinea-lettertype"/>
    <w:link w:val="Kop4"/>
    <w:uiPriority w:val="9"/>
    <w:rsid w:val="00581B8E"/>
    <w:rPr>
      <w:rFonts w:ascii="Verdana" w:eastAsiaTheme="majorEastAsia" w:hAnsi="Verdana" w:cstheme="majorBidi"/>
      <w:bCs/>
      <w:iCs/>
      <w:spacing w:val="5"/>
      <w:kern w:val="28"/>
      <w:sz w:val="19"/>
    </w:rPr>
  </w:style>
  <w:style w:type="character" w:customStyle="1" w:styleId="Kop5Char">
    <w:name w:val="Kop 5 Char"/>
    <w:basedOn w:val="Standaardalinea-lettertype"/>
    <w:link w:val="Kop5"/>
    <w:uiPriority w:val="9"/>
    <w:rsid w:val="00581B8E"/>
    <w:rPr>
      <w:rFonts w:ascii="Verdana" w:eastAsiaTheme="majorEastAsia" w:hAnsi="Verdana" w:cstheme="majorBidi"/>
      <w:b/>
      <w:spacing w:val="5"/>
      <w:kern w:val="28"/>
      <w:sz w:val="19"/>
    </w:rPr>
  </w:style>
  <w:style w:type="character" w:customStyle="1" w:styleId="Kop6Char">
    <w:name w:val="Kop 6 Char"/>
    <w:basedOn w:val="Standaardalinea-lettertype"/>
    <w:link w:val="Kop6"/>
    <w:uiPriority w:val="9"/>
    <w:rsid w:val="00EC0CE8"/>
    <w:rPr>
      <w:rFonts w:ascii="Verdana" w:eastAsiaTheme="majorEastAsia" w:hAnsi="Verdana" w:cstheme="majorBidi"/>
      <w:iCs/>
      <w:spacing w:val="5"/>
      <w:kern w:val="28"/>
      <w:sz w:val="19"/>
    </w:rPr>
  </w:style>
  <w:style w:type="character" w:customStyle="1" w:styleId="Kop7Char">
    <w:name w:val="Kop 7 Char"/>
    <w:basedOn w:val="Standaardalinea-lettertype"/>
    <w:link w:val="Kop7"/>
    <w:uiPriority w:val="9"/>
    <w:rsid w:val="00EC0CE8"/>
    <w:rPr>
      <w:rFonts w:ascii="Verdana" w:eastAsiaTheme="majorEastAsia" w:hAnsi="Verdana" w:cstheme="majorBidi"/>
      <w:iCs/>
      <w:spacing w:val="5"/>
      <w:kern w:val="28"/>
      <w:sz w:val="19"/>
    </w:rPr>
  </w:style>
  <w:style w:type="character" w:customStyle="1" w:styleId="Kop8Char">
    <w:name w:val="Kop 8 Char"/>
    <w:basedOn w:val="Standaardalinea-lettertype"/>
    <w:link w:val="Kop8"/>
    <w:uiPriority w:val="9"/>
    <w:semiHidden/>
    <w:rsid w:val="003E37B1"/>
    <w:rPr>
      <w:rFonts w:ascii="Verdana" w:eastAsiaTheme="majorEastAsia" w:hAnsi="Verdana" w:cstheme="majorBidi"/>
      <w:spacing w:val="5"/>
      <w:kern w:val="28"/>
      <w:sz w:val="19"/>
      <w:szCs w:val="20"/>
    </w:rPr>
  </w:style>
  <w:style w:type="character" w:customStyle="1" w:styleId="Kop9Char">
    <w:name w:val="Kop 9 Char"/>
    <w:basedOn w:val="Standaardalinea-lettertype"/>
    <w:link w:val="Kop9"/>
    <w:uiPriority w:val="9"/>
    <w:semiHidden/>
    <w:rsid w:val="00581B8E"/>
    <w:rPr>
      <w:rFonts w:ascii="Verdana" w:eastAsiaTheme="majorEastAsia" w:hAnsi="Verdana" w:cstheme="majorBidi"/>
      <w:iCs/>
      <w:spacing w:val="5"/>
      <w:kern w:val="28"/>
      <w:sz w:val="19"/>
      <w:szCs w:val="20"/>
    </w:rPr>
  </w:style>
  <w:style w:type="paragraph" w:styleId="Plattetekstinspringen">
    <w:name w:val="Body Text Indent"/>
    <w:basedOn w:val="Standaard"/>
    <w:link w:val="PlattetekstinspringenChar"/>
    <w:uiPriority w:val="10"/>
    <w:qFormat/>
    <w:rsid w:val="00C63E0D"/>
    <w:pPr>
      <w:ind w:left="567"/>
    </w:pPr>
  </w:style>
  <w:style w:type="character" w:customStyle="1" w:styleId="PlattetekstinspringenChar">
    <w:name w:val="Platte tekst inspringen Char"/>
    <w:basedOn w:val="Standaardalinea-lettertype"/>
    <w:link w:val="Plattetekstinspringen"/>
    <w:uiPriority w:val="10"/>
    <w:rsid w:val="00EC0CE8"/>
    <w:rPr>
      <w:rFonts w:ascii="Verdana" w:hAnsi="Verdana"/>
      <w:spacing w:val="5"/>
      <w:kern w:val="28"/>
      <w:sz w:val="19"/>
    </w:rPr>
  </w:style>
  <w:style w:type="paragraph" w:styleId="Plattetekstinspringen2">
    <w:name w:val="Body Text Indent 2"/>
    <w:basedOn w:val="Standaard"/>
    <w:link w:val="Plattetekstinspringen2Char"/>
    <w:uiPriority w:val="10"/>
    <w:rsid w:val="00C63E0D"/>
    <w:pPr>
      <w:ind w:left="1134"/>
    </w:pPr>
  </w:style>
  <w:style w:type="character" w:customStyle="1" w:styleId="Plattetekstinspringen2Char">
    <w:name w:val="Platte tekst inspringen 2 Char"/>
    <w:basedOn w:val="Standaardalinea-lettertype"/>
    <w:link w:val="Plattetekstinspringen2"/>
    <w:uiPriority w:val="10"/>
    <w:rsid w:val="00EC0CE8"/>
    <w:rPr>
      <w:rFonts w:ascii="Verdana" w:hAnsi="Verdana"/>
      <w:spacing w:val="5"/>
      <w:kern w:val="28"/>
      <w:sz w:val="19"/>
    </w:rPr>
  </w:style>
  <w:style w:type="paragraph" w:styleId="Plattetekstinspringen3">
    <w:name w:val="Body Text Indent 3"/>
    <w:basedOn w:val="Standaard"/>
    <w:link w:val="Plattetekstinspringen3Char"/>
    <w:uiPriority w:val="10"/>
    <w:rsid w:val="00C63E0D"/>
    <w:pPr>
      <w:ind w:left="1701"/>
    </w:pPr>
    <w:rPr>
      <w:szCs w:val="16"/>
    </w:rPr>
  </w:style>
  <w:style w:type="character" w:customStyle="1" w:styleId="Plattetekstinspringen3Char">
    <w:name w:val="Platte tekst inspringen 3 Char"/>
    <w:basedOn w:val="Standaardalinea-lettertype"/>
    <w:link w:val="Plattetekstinspringen3"/>
    <w:uiPriority w:val="10"/>
    <w:rsid w:val="00EC0CE8"/>
    <w:rPr>
      <w:rFonts w:ascii="Verdana" w:hAnsi="Verdana"/>
      <w:spacing w:val="5"/>
      <w:kern w:val="28"/>
      <w:sz w:val="19"/>
      <w:szCs w:val="16"/>
    </w:rPr>
  </w:style>
  <w:style w:type="paragraph" w:styleId="Lijstnummering">
    <w:name w:val="List Number"/>
    <w:basedOn w:val="Standaard"/>
    <w:uiPriority w:val="10"/>
    <w:qFormat/>
    <w:rsid w:val="00E061E3"/>
    <w:pPr>
      <w:numPr>
        <w:numId w:val="14"/>
      </w:numPr>
    </w:pPr>
  </w:style>
  <w:style w:type="paragraph" w:styleId="Lijstopsomteken">
    <w:name w:val="List Bullet"/>
    <w:basedOn w:val="Standaard"/>
    <w:uiPriority w:val="10"/>
    <w:qFormat/>
    <w:rsid w:val="00E061E3"/>
    <w:pPr>
      <w:numPr>
        <w:numId w:val="6"/>
      </w:numPr>
    </w:pPr>
  </w:style>
  <w:style w:type="paragraph" w:styleId="Lijstopsomteken2">
    <w:name w:val="List Bullet 2"/>
    <w:basedOn w:val="Standaard"/>
    <w:uiPriority w:val="10"/>
    <w:qFormat/>
    <w:rsid w:val="00E061E3"/>
    <w:pPr>
      <w:numPr>
        <w:ilvl w:val="1"/>
        <w:numId w:val="6"/>
      </w:numPr>
    </w:pPr>
  </w:style>
  <w:style w:type="paragraph" w:styleId="Lijstopsomteken3">
    <w:name w:val="List Bullet 3"/>
    <w:basedOn w:val="Standaard"/>
    <w:uiPriority w:val="10"/>
    <w:semiHidden/>
    <w:rsid w:val="00C63E0D"/>
    <w:pPr>
      <w:numPr>
        <w:numId w:val="8"/>
      </w:numPr>
      <w:contextualSpacing/>
    </w:pPr>
  </w:style>
  <w:style w:type="paragraph" w:customStyle="1" w:styleId="Annex">
    <w:name w:val="Annex"/>
    <w:basedOn w:val="Standaard"/>
    <w:next w:val="Standaard"/>
    <w:uiPriority w:val="11"/>
    <w:semiHidden/>
    <w:unhideWhenUsed/>
    <w:qFormat/>
    <w:rsid w:val="0033009B"/>
    <w:pPr>
      <w:numPr>
        <w:ilvl w:val="1"/>
        <w:numId w:val="10"/>
      </w:numPr>
      <w:spacing w:after="680"/>
    </w:pPr>
    <w:rPr>
      <w:b/>
      <w:caps/>
    </w:rPr>
  </w:style>
  <w:style w:type="paragraph" w:customStyle="1" w:styleId="Bijlagen">
    <w:name w:val="Bijlage(n)"/>
    <w:basedOn w:val="Standaard"/>
    <w:next w:val="Standaard"/>
    <w:uiPriority w:val="11"/>
    <w:semiHidden/>
    <w:unhideWhenUsed/>
    <w:qFormat/>
    <w:rsid w:val="0033009B"/>
    <w:pPr>
      <w:numPr>
        <w:numId w:val="10"/>
      </w:numPr>
      <w:spacing w:after="680"/>
    </w:pPr>
    <w:rPr>
      <w:b/>
      <w:caps/>
    </w:rPr>
  </w:style>
  <w:style w:type="paragraph" w:styleId="Lijstnummering2">
    <w:name w:val="List Number 2"/>
    <w:basedOn w:val="Standaard"/>
    <w:uiPriority w:val="10"/>
    <w:rsid w:val="00E061E3"/>
    <w:pPr>
      <w:numPr>
        <w:ilvl w:val="1"/>
        <w:numId w:val="14"/>
      </w:numPr>
    </w:pPr>
  </w:style>
  <w:style w:type="paragraph" w:styleId="Lijstnummering3">
    <w:name w:val="List Number 3"/>
    <w:basedOn w:val="Standaard"/>
    <w:uiPriority w:val="10"/>
    <w:rsid w:val="00E061E3"/>
    <w:pPr>
      <w:numPr>
        <w:numId w:val="17"/>
      </w:numPr>
    </w:pPr>
  </w:style>
  <w:style w:type="paragraph" w:styleId="Lijstnummering4">
    <w:name w:val="List Number 4"/>
    <w:basedOn w:val="Standaard"/>
    <w:uiPriority w:val="10"/>
    <w:rsid w:val="00E061E3"/>
    <w:pPr>
      <w:numPr>
        <w:ilvl w:val="1"/>
        <w:numId w:val="17"/>
      </w:numPr>
    </w:pPr>
  </w:style>
  <w:style w:type="paragraph" w:styleId="Voetnoottekst">
    <w:name w:val="footnote text"/>
    <w:basedOn w:val="Standaard"/>
    <w:link w:val="VoetnoottekstChar"/>
    <w:uiPriority w:val="99"/>
    <w:semiHidden/>
    <w:unhideWhenUsed/>
    <w:rsid w:val="000479B6"/>
    <w:pPr>
      <w:spacing w:line="240" w:lineRule="auto"/>
      <w:ind w:left="284" w:hanging="284"/>
    </w:pPr>
    <w:rPr>
      <w:sz w:val="16"/>
      <w:szCs w:val="20"/>
    </w:rPr>
  </w:style>
  <w:style w:type="character" w:customStyle="1" w:styleId="VoettekstChar">
    <w:name w:val="Voettekst Char"/>
    <w:basedOn w:val="Standaardalinea-lettertype"/>
    <w:link w:val="Voettekst"/>
    <w:uiPriority w:val="99"/>
    <w:rsid w:val="00201364"/>
    <w:rPr>
      <w:rFonts w:ascii="Verdana" w:hAnsi="Verdana"/>
      <w:spacing w:val="5"/>
      <w:kern w:val="28"/>
      <w:sz w:val="16"/>
    </w:rPr>
  </w:style>
  <w:style w:type="paragraph" w:styleId="Inhopg1">
    <w:name w:val="toc 1"/>
    <w:basedOn w:val="Standaard"/>
    <w:next w:val="Standaard"/>
    <w:uiPriority w:val="39"/>
    <w:semiHidden/>
    <w:unhideWhenUsed/>
    <w:rsid w:val="00CE4E15"/>
    <w:pPr>
      <w:tabs>
        <w:tab w:val="left" w:pos="567"/>
        <w:tab w:val="right" w:leader="dot" w:pos="8959"/>
      </w:tabs>
      <w:spacing w:after="100"/>
      <w:ind w:left="567" w:right="284" w:hanging="567"/>
    </w:pPr>
  </w:style>
  <w:style w:type="character" w:customStyle="1" w:styleId="VoetnoottekstChar">
    <w:name w:val="Voetnoottekst Char"/>
    <w:basedOn w:val="Standaardalinea-lettertype"/>
    <w:link w:val="Voetnoottekst"/>
    <w:uiPriority w:val="99"/>
    <w:semiHidden/>
    <w:rsid w:val="000479B6"/>
    <w:rPr>
      <w:rFonts w:ascii="Verdana" w:hAnsi="Verdana"/>
      <w:spacing w:val="5"/>
      <w:kern w:val="28"/>
      <w:sz w:val="16"/>
      <w:szCs w:val="20"/>
    </w:rPr>
  </w:style>
  <w:style w:type="character" w:styleId="Voetnootmarkering">
    <w:name w:val="footnote reference"/>
    <w:basedOn w:val="Standaardalinea-lettertype"/>
    <w:uiPriority w:val="99"/>
    <w:semiHidden/>
    <w:unhideWhenUsed/>
    <w:rsid w:val="000479B6"/>
    <w:rPr>
      <w:vertAlign w:val="superscript"/>
    </w:rPr>
  </w:style>
  <w:style w:type="paragraph" w:styleId="Eindnoottekst">
    <w:name w:val="endnote text"/>
    <w:basedOn w:val="Standaard"/>
    <w:link w:val="EindnoottekstChar"/>
    <w:uiPriority w:val="99"/>
    <w:semiHidden/>
    <w:unhideWhenUsed/>
    <w:rsid w:val="000479B6"/>
    <w:pPr>
      <w:spacing w:line="240" w:lineRule="auto"/>
      <w:ind w:left="284" w:hanging="284"/>
    </w:pPr>
    <w:rPr>
      <w:sz w:val="16"/>
      <w:szCs w:val="20"/>
    </w:rPr>
  </w:style>
  <w:style w:type="character" w:customStyle="1" w:styleId="EindnoottekstChar">
    <w:name w:val="Eindnoottekst Char"/>
    <w:basedOn w:val="Standaardalinea-lettertype"/>
    <w:link w:val="Eindnoottekst"/>
    <w:uiPriority w:val="99"/>
    <w:semiHidden/>
    <w:rsid w:val="000479B6"/>
    <w:rPr>
      <w:rFonts w:ascii="Verdana" w:hAnsi="Verdana"/>
      <w:spacing w:val="5"/>
      <w:kern w:val="28"/>
      <w:sz w:val="16"/>
      <w:szCs w:val="20"/>
    </w:rPr>
  </w:style>
  <w:style w:type="character" w:styleId="Eindnootmarkering">
    <w:name w:val="endnote reference"/>
    <w:basedOn w:val="Standaardalinea-lettertype"/>
    <w:uiPriority w:val="99"/>
    <w:semiHidden/>
    <w:unhideWhenUsed/>
    <w:rsid w:val="000479B6"/>
    <w:rPr>
      <w:vertAlign w:val="superscript"/>
    </w:rPr>
  </w:style>
  <w:style w:type="paragraph" w:customStyle="1" w:styleId="Kop1zondernummering">
    <w:name w:val="Kop 1 (zonder nummering)"/>
    <w:basedOn w:val="Kop1"/>
    <w:next w:val="Standaard"/>
    <w:uiPriority w:val="9"/>
    <w:qFormat/>
    <w:rsid w:val="00B611F3"/>
    <w:pPr>
      <w:numPr>
        <w:numId w:val="0"/>
      </w:numPr>
    </w:pPr>
  </w:style>
  <w:style w:type="paragraph" w:customStyle="1" w:styleId="Kop2zondernummering">
    <w:name w:val="Kop 2 (zonder nummering)"/>
    <w:basedOn w:val="Kop2"/>
    <w:next w:val="Standaard"/>
    <w:uiPriority w:val="9"/>
    <w:qFormat/>
    <w:rsid w:val="00B611F3"/>
    <w:pPr>
      <w:numPr>
        <w:ilvl w:val="0"/>
        <w:numId w:val="0"/>
      </w:numPr>
    </w:pPr>
  </w:style>
  <w:style w:type="paragraph" w:customStyle="1" w:styleId="Kop5zondernummering">
    <w:name w:val="Kop 5 (zonder nummering)"/>
    <w:basedOn w:val="Kop5"/>
    <w:next w:val="Standaard"/>
    <w:uiPriority w:val="9"/>
    <w:qFormat/>
    <w:rsid w:val="00B611F3"/>
    <w:pPr>
      <w:numPr>
        <w:ilvl w:val="0"/>
        <w:numId w:val="0"/>
      </w:numPr>
    </w:pPr>
  </w:style>
  <w:style w:type="paragraph" w:styleId="Inhopg2">
    <w:name w:val="toc 2"/>
    <w:basedOn w:val="Standaard"/>
    <w:next w:val="Standaard"/>
    <w:uiPriority w:val="39"/>
    <w:semiHidden/>
    <w:unhideWhenUsed/>
    <w:rsid w:val="0048702C"/>
    <w:pPr>
      <w:tabs>
        <w:tab w:val="left" w:pos="1134"/>
        <w:tab w:val="right" w:leader="dot" w:pos="8959"/>
      </w:tabs>
      <w:spacing w:after="100"/>
      <w:ind w:left="1134" w:right="284" w:hanging="567"/>
    </w:pPr>
  </w:style>
  <w:style w:type="paragraph" w:styleId="Inhopg3">
    <w:name w:val="toc 3"/>
    <w:basedOn w:val="Standaard"/>
    <w:next w:val="Standaard"/>
    <w:uiPriority w:val="39"/>
    <w:semiHidden/>
    <w:unhideWhenUsed/>
    <w:rsid w:val="0048702C"/>
    <w:pPr>
      <w:tabs>
        <w:tab w:val="left" w:pos="1701"/>
        <w:tab w:val="right" w:leader="dot" w:pos="8959"/>
      </w:tabs>
      <w:spacing w:after="100"/>
      <w:ind w:left="1701" w:right="284" w:hanging="567"/>
    </w:pPr>
  </w:style>
  <w:style w:type="paragraph" w:styleId="Inhopg4">
    <w:name w:val="toc 4"/>
    <w:basedOn w:val="Standaard"/>
    <w:next w:val="Standaard"/>
    <w:uiPriority w:val="39"/>
    <w:semiHidden/>
    <w:unhideWhenUsed/>
    <w:rsid w:val="00CE4E15"/>
    <w:pPr>
      <w:spacing w:after="100"/>
      <w:ind w:left="570"/>
    </w:pPr>
  </w:style>
  <w:style w:type="paragraph" w:styleId="Inhopg5">
    <w:name w:val="toc 5"/>
    <w:basedOn w:val="Standaard"/>
    <w:next w:val="Standaard"/>
    <w:uiPriority w:val="39"/>
    <w:semiHidden/>
    <w:unhideWhenUsed/>
    <w:rsid w:val="00CE4E15"/>
    <w:pPr>
      <w:spacing w:after="100"/>
      <w:ind w:left="1134" w:right="284" w:hanging="1134"/>
    </w:pPr>
  </w:style>
  <w:style w:type="paragraph" w:styleId="Geenafstand">
    <w:name w:val="No Spacing"/>
    <w:uiPriority w:val="1"/>
    <w:semiHidden/>
    <w:qFormat/>
    <w:rsid w:val="00D45422"/>
    <w:pPr>
      <w:spacing w:after="0" w:line="240" w:lineRule="auto"/>
    </w:pPr>
  </w:style>
  <w:style w:type="character" w:customStyle="1" w:styleId="VoetnootChar">
    <w:name w:val="Voetnoot Char"/>
    <w:basedOn w:val="Standaardalinea-lettertype"/>
    <w:link w:val="Voetnoot"/>
    <w:locked/>
    <w:rsid w:val="00272E97"/>
    <w:rPr>
      <w:rFonts w:ascii="Verdana" w:hAnsi="Verdana"/>
      <w:spacing w:val="5"/>
      <w:kern w:val="28"/>
      <w:sz w:val="16"/>
      <w:szCs w:val="18"/>
    </w:rPr>
  </w:style>
  <w:style w:type="paragraph" w:customStyle="1" w:styleId="Voetnoot">
    <w:name w:val="Voetnoot"/>
    <w:basedOn w:val="Standaard"/>
    <w:next w:val="Standaard"/>
    <w:link w:val="VoetnootChar"/>
    <w:semiHidden/>
    <w:unhideWhenUsed/>
    <w:rsid w:val="00351D1A"/>
    <w:pPr>
      <w:tabs>
        <w:tab w:val="right" w:pos="8957"/>
      </w:tabs>
    </w:pPr>
    <w:rPr>
      <w:sz w:val="16"/>
      <w:szCs w:val="18"/>
    </w:rPr>
  </w:style>
  <w:style w:type="character" w:styleId="Hyperlink">
    <w:name w:val="Hyperlink"/>
    <w:basedOn w:val="Standaardalinea-lettertype"/>
    <w:uiPriority w:val="99"/>
    <w:unhideWhenUsed/>
    <w:rsid w:val="00E172E0"/>
    <w:rPr>
      <w:color w:val="0000FF" w:themeColor="hyperlink"/>
      <w:u w:val="single"/>
    </w:rPr>
  </w:style>
  <w:style w:type="paragraph" w:styleId="Ballontekst">
    <w:name w:val="Balloon Text"/>
    <w:basedOn w:val="Standaard"/>
    <w:link w:val="BallontekstChar"/>
    <w:uiPriority w:val="99"/>
    <w:semiHidden/>
    <w:unhideWhenUsed/>
    <w:rsid w:val="00A7123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71230"/>
    <w:rPr>
      <w:rFonts w:ascii="Segoe UI" w:hAnsi="Segoe UI" w:cs="Segoe UI"/>
      <w:sz w:val="18"/>
      <w:szCs w:val="18"/>
    </w:rPr>
  </w:style>
  <w:style w:type="character" w:styleId="Verwijzingopmerking">
    <w:name w:val="annotation reference"/>
    <w:basedOn w:val="Standaardalinea-lettertype"/>
    <w:uiPriority w:val="99"/>
    <w:semiHidden/>
    <w:unhideWhenUsed/>
    <w:rsid w:val="00A71230"/>
    <w:rPr>
      <w:sz w:val="16"/>
      <w:szCs w:val="16"/>
    </w:rPr>
  </w:style>
  <w:style w:type="paragraph" w:styleId="Tekstopmerking">
    <w:name w:val="annotation text"/>
    <w:basedOn w:val="Standaard"/>
    <w:link w:val="TekstopmerkingChar"/>
    <w:uiPriority w:val="99"/>
    <w:semiHidden/>
    <w:unhideWhenUsed/>
    <w:rsid w:val="00A7123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71230"/>
    <w:rPr>
      <w:sz w:val="20"/>
      <w:szCs w:val="20"/>
    </w:rPr>
  </w:style>
  <w:style w:type="paragraph" w:styleId="Onderwerpvanopmerking">
    <w:name w:val="annotation subject"/>
    <w:basedOn w:val="Tekstopmerking"/>
    <w:next w:val="Tekstopmerking"/>
    <w:link w:val="OnderwerpvanopmerkingChar"/>
    <w:uiPriority w:val="99"/>
    <w:semiHidden/>
    <w:unhideWhenUsed/>
    <w:rsid w:val="00A71230"/>
    <w:rPr>
      <w:b/>
      <w:bCs/>
    </w:rPr>
  </w:style>
  <w:style w:type="character" w:customStyle="1" w:styleId="OnderwerpvanopmerkingChar">
    <w:name w:val="Onderwerp van opmerking Char"/>
    <w:basedOn w:val="TekstopmerkingChar"/>
    <w:link w:val="Onderwerpvanopmerking"/>
    <w:uiPriority w:val="99"/>
    <w:semiHidden/>
    <w:rsid w:val="00A71230"/>
    <w:rPr>
      <w:b/>
      <w:bCs/>
      <w:sz w:val="20"/>
      <w:szCs w:val="20"/>
    </w:rPr>
  </w:style>
  <w:style w:type="paragraph" w:styleId="Lijstalinea">
    <w:name w:val="List Paragraph"/>
    <w:basedOn w:val="Standaard"/>
    <w:uiPriority w:val="34"/>
    <w:semiHidden/>
    <w:rsid w:val="00182A06"/>
    <w:pPr>
      <w:ind w:left="720"/>
      <w:contextualSpacing/>
    </w:pPr>
  </w:style>
  <w:style w:type="table" w:styleId="Tabelraster">
    <w:name w:val="Table Grid"/>
    <w:basedOn w:val="Standaardtabel"/>
    <w:uiPriority w:val="59"/>
    <w:rsid w:val="00B5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
    <w:name w:val="footnoteref"/>
    <w:basedOn w:val="Standaardalinea-lettertype"/>
    <w:rsid w:val="008F10E2"/>
  </w:style>
  <w:style w:type="paragraph" w:styleId="Normaalweb">
    <w:name w:val="Normal (Web)"/>
    <w:basedOn w:val="Standaard"/>
    <w:uiPriority w:val="99"/>
    <w:semiHidden/>
    <w:unhideWhenUsed/>
    <w:rsid w:val="00A3783D"/>
    <w:pPr>
      <w:spacing w:before="100" w:beforeAutospacing="1" w:after="100" w:afterAutospacing="1" w:line="240" w:lineRule="auto"/>
    </w:pPr>
    <w:rPr>
      <w:rFonts w:ascii="Times New Roman" w:eastAsia="Times New Roman" w:hAnsi="Times New Roman" w:cs="Times New Roman"/>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95286">
      <w:bodyDiv w:val="1"/>
      <w:marLeft w:val="0"/>
      <w:marRight w:val="0"/>
      <w:marTop w:val="0"/>
      <w:marBottom w:val="0"/>
      <w:divBdr>
        <w:top w:val="none" w:sz="0" w:space="0" w:color="auto"/>
        <w:left w:val="none" w:sz="0" w:space="0" w:color="auto"/>
        <w:bottom w:val="none" w:sz="0" w:space="0" w:color="auto"/>
        <w:right w:val="none" w:sz="0" w:space="0" w:color="auto"/>
      </w:divBdr>
    </w:div>
    <w:div w:id="11775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AN\AppData\Local\Microsoft\Windows\INetCache\Content.Outlook\5GAHJZP0\verwijzing%20naar%20integrale%20wettekst" TargetMode="External"/><Relationship Id="rId13" Type="http://schemas.openxmlformats.org/officeDocument/2006/relationships/hyperlink" Target="mailto:h.goedegebure@lexence.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hgo\AppData\Local\Microsoft\Windows\INetCache\Content.Outlook\SNQ4KEZ2\Mail%20Hug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go\AppData\Local\Microsoft\Windows\INetCache\Content.Outlook\SNQ4KEZ2\mail%20Patr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NAN\AppData\Local\Microsoft\Windows\INetCache\Content.Outlook\5GAHJZP0\integrale%20wetteks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xence.com/artikel/privaatrechtelijke-wijzigingen-onder-de-wkb-het-begrip-bouwwerk/" TargetMode="External"/><Relationship Id="rId14" Type="http://schemas.openxmlformats.org/officeDocument/2006/relationships/hyperlink" Target="mailto:p.ozturk@lexence.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NAN\AppData\Local\Microsoft\Windows\INetCache\Content.Outlook\5GAHJZP0\verwijzing%20naar%20schema%20uit%20eerste%20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979A-A929-4B2C-A381-E709F6CB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6877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Lexence advocaten &amp; notarissen</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HGo</dc:creator>
  <cp:lastModifiedBy>hgo</cp:lastModifiedBy>
  <cp:revision>3</cp:revision>
  <dcterms:created xsi:type="dcterms:W3CDTF">2024-02-09T11:42:00Z</dcterms:created>
  <dcterms:modified xsi:type="dcterms:W3CDTF">2024-02-09T11:42:00Z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tie">
    <vt:lpwstr>AT/276412.1</vt:lpwstr>
  </property>
</Properties>
</file>